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433" w:rsidRPr="00B505CF" w:rsidRDefault="009C1433" w:rsidP="009C1433">
      <w:pPr>
        <w:wordWrap/>
        <w:spacing w:line="480" w:lineRule="auto"/>
        <w:rPr>
          <w:rFonts w:ascii="Times New Roman" w:hAnsi="Times New Roman" w:cs="Times New Roman"/>
          <w:color w:val="000000" w:themeColor="text1"/>
          <w:sz w:val="22"/>
        </w:rPr>
      </w:pPr>
      <w:r>
        <w:rPr>
          <w:rFonts w:ascii="Times New Roman" w:hAnsi="Times New Roman" w:cs="Times New Roman" w:hint="eastAsia"/>
          <w:color w:val="000000" w:themeColor="text1"/>
          <w:sz w:val="22"/>
        </w:rPr>
        <w:t>Table</w:t>
      </w:r>
      <w:bookmarkStart w:id="0" w:name="_GoBack"/>
      <w:bookmarkEnd w:id="0"/>
      <w:r>
        <w:rPr>
          <w:rFonts w:ascii="Times New Roman" w:hAnsi="Times New Roman" w:cs="Times New Roman" w:hint="eastAsia"/>
          <w:color w:val="000000" w:themeColor="text1"/>
          <w:sz w:val="22"/>
        </w:rPr>
        <w:t>:</w:t>
      </w:r>
      <w:r w:rsidRPr="00B505CF">
        <w:rPr>
          <w:rFonts w:ascii="Times New Roman" w:hAnsi="Times New Roman" w:cs="Times New Roman" w:hint="eastAsia"/>
          <w:color w:val="000000" w:themeColor="text1"/>
          <w:sz w:val="22"/>
        </w:rPr>
        <w:t xml:space="preserve"> Multivariate Cox proportional hazard analysis of post-recurrence prognostic factors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239"/>
        <w:gridCol w:w="712"/>
        <w:gridCol w:w="1552"/>
        <w:gridCol w:w="992"/>
        <w:gridCol w:w="850"/>
        <w:gridCol w:w="1560"/>
        <w:gridCol w:w="992"/>
      </w:tblGrid>
      <w:tr w:rsidR="009C1433" w:rsidRPr="00B505CF" w:rsidTr="00FC432E">
        <w:tc>
          <w:tcPr>
            <w:tcW w:w="2239" w:type="dxa"/>
            <w:vMerge w:val="restart"/>
            <w:vAlign w:val="center"/>
          </w:tcPr>
          <w:p w:rsidR="009C1433" w:rsidRPr="00B505CF" w:rsidRDefault="009C1433" w:rsidP="00FC432E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05CF">
              <w:rPr>
                <w:rFonts w:ascii="Times New Roman" w:hAnsi="Times New Roman" w:cs="Times New Roman" w:hint="eastAsia"/>
                <w:color w:val="000000" w:themeColor="text1"/>
              </w:rPr>
              <w:t>Variables</w:t>
            </w:r>
          </w:p>
        </w:tc>
        <w:tc>
          <w:tcPr>
            <w:tcW w:w="3256" w:type="dxa"/>
            <w:gridSpan w:val="3"/>
            <w:vAlign w:val="center"/>
          </w:tcPr>
          <w:p w:rsidR="009C1433" w:rsidRPr="00B505CF" w:rsidRDefault="009C1433" w:rsidP="00FC432E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05CF">
              <w:rPr>
                <w:rFonts w:ascii="Times New Roman" w:hAnsi="Times New Roman" w:cs="Times New Roman" w:hint="eastAsia"/>
                <w:color w:val="000000" w:themeColor="text1"/>
              </w:rPr>
              <w:t>All</w:t>
            </w:r>
          </w:p>
        </w:tc>
        <w:tc>
          <w:tcPr>
            <w:tcW w:w="3402" w:type="dxa"/>
            <w:gridSpan w:val="3"/>
            <w:vAlign w:val="center"/>
          </w:tcPr>
          <w:p w:rsidR="009C1433" w:rsidRPr="00B505CF" w:rsidRDefault="009C1433" w:rsidP="00FC432E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B505CF">
              <w:rPr>
                <w:rFonts w:ascii="Times New Roman" w:hAnsi="Times New Roman" w:cs="Times New Roman" w:hint="eastAsia"/>
                <w:color w:val="000000" w:themeColor="text1"/>
              </w:rPr>
              <w:t>Extrapulmonary</w:t>
            </w:r>
            <w:proofErr w:type="spellEnd"/>
            <w:r w:rsidRPr="00B505CF">
              <w:rPr>
                <w:rFonts w:ascii="Times New Roman" w:hAnsi="Times New Roman" w:cs="Times New Roman" w:hint="eastAsia"/>
                <w:color w:val="000000" w:themeColor="text1"/>
              </w:rPr>
              <w:t xml:space="preserve"> recurrence</w:t>
            </w:r>
          </w:p>
        </w:tc>
      </w:tr>
      <w:tr w:rsidR="009C1433" w:rsidRPr="00B505CF" w:rsidTr="00FC432E">
        <w:tc>
          <w:tcPr>
            <w:tcW w:w="2239" w:type="dxa"/>
            <w:vMerge/>
            <w:vAlign w:val="center"/>
          </w:tcPr>
          <w:p w:rsidR="009C1433" w:rsidRPr="00B505CF" w:rsidRDefault="009C1433" w:rsidP="00FC432E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12" w:type="dxa"/>
            <w:vAlign w:val="center"/>
          </w:tcPr>
          <w:p w:rsidR="009C1433" w:rsidRPr="00B505CF" w:rsidRDefault="009C1433" w:rsidP="00FC432E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05CF">
              <w:rPr>
                <w:rFonts w:ascii="Times New Roman" w:hAnsi="Times New Roman" w:cs="Times New Roman" w:hint="eastAsia"/>
                <w:color w:val="000000" w:themeColor="text1"/>
              </w:rPr>
              <w:t>HR</w:t>
            </w:r>
          </w:p>
        </w:tc>
        <w:tc>
          <w:tcPr>
            <w:tcW w:w="1552" w:type="dxa"/>
            <w:vAlign w:val="center"/>
          </w:tcPr>
          <w:p w:rsidR="009C1433" w:rsidRPr="00B505CF" w:rsidRDefault="009C1433" w:rsidP="00FC432E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05CF">
              <w:rPr>
                <w:rFonts w:ascii="Times New Roman" w:hAnsi="Times New Roman" w:cs="Times New Roman" w:hint="eastAsia"/>
                <w:color w:val="000000" w:themeColor="text1"/>
              </w:rPr>
              <w:t>95% CI</w:t>
            </w:r>
          </w:p>
        </w:tc>
        <w:tc>
          <w:tcPr>
            <w:tcW w:w="992" w:type="dxa"/>
            <w:vAlign w:val="center"/>
          </w:tcPr>
          <w:p w:rsidR="009C1433" w:rsidRPr="00B505CF" w:rsidRDefault="009C1433" w:rsidP="00FC432E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05CF">
              <w:rPr>
                <w:rFonts w:ascii="Times New Roman" w:hAnsi="Times New Roman" w:cs="Times New Roman" w:hint="eastAsia"/>
                <w:color w:val="000000" w:themeColor="text1"/>
              </w:rPr>
              <w:t>p-value</w:t>
            </w:r>
          </w:p>
        </w:tc>
        <w:tc>
          <w:tcPr>
            <w:tcW w:w="850" w:type="dxa"/>
            <w:vAlign w:val="center"/>
          </w:tcPr>
          <w:p w:rsidR="009C1433" w:rsidRPr="00B505CF" w:rsidRDefault="009C1433" w:rsidP="00FC432E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05CF">
              <w:rPr>
                <w:rFonts w:ascii="Times New Roman" w:hAnsi="Times New Roman" w:cs="Times New Roman" w:hint="eastAsia"/>
                <w:color w:val="000000" w:themeColor="text1"/>
              </w:rPr>
              <w:t>HR</w:t>
            </w:r>
          </w:p>
        </w:tc>
        <w:tc>
          <w:tcPr>
            <w:tcW w:w="1560" w:type="dxa"/>
            <w:vAlign w:val="center"/>
          </w:tcPr>
          <w:p w:rsidR="009C1433" w:rsidRPr="00B505CF" w:rsidRDefault="009C1433" w:rsidP="00FC432E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05CF">
              <w:rPr>
                <w:rFonts w:ascii="Times New Roman" w:hAnsi="Times New Roman" w:cs="Times New Roman" w:hint="eastAsia"/>
                <w:color w:val="000000" w:themeColor="text1"/>
              </w:rPr>
              <w:t>95% CI</w:t>
            </w:r>
          </w:p>
        </w:tc>
        <w:tc>
          <w:tcPr>
            <w:tcW w:w="992" w:type="dxa"/>
            <w:vAlign w:val="center"/>
          </w:tcPr>
          <w:p w:rsidR="009C1433" w:rsidRPr="00B505CF" w:rsidRDefault="009C1433" w:rsidP="00FC432E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05CF">
              <w:rPr>
                <w:rFonts w:ascii="Times New Roman" w:hAnsi="Times New Roman" w:cs="Times New Roman" w:hint="eastAsia"/>
                <w:color w:val="000000" w:themeColor="text1"/>
              </w:rPr>
              <w:t>p-value</w:t>
            </w:r>
          </w:p>
        </w:tc>
      </w:tr>
      <w:tr w:rsidR="009C1433" w:rsidRPr="00B505CF" w:rsidTr="00FC432E">
        <w:tc>
          <w:tcPr>
            <w:tcW w:w="2239" w:type="dxa"/>
            <w:vAlign w:val="center"/>
          </w:tcPr>
          <w:p w:rsidR="009C1433" w:rsidRPr="00B505CF" w:rsidRDefault="009C1433" w:rsidP="00FC432E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05CF">
              <w:rPr>
                <w:rFonts w:ascii="Times New Roman" w:hAnsi="Times New Roman" w:cs="Times New Roman" w:hint="eastAsia"/>
                <w:color w:val="000000" w:themeColor="text1"/>
              </w:rPr>
              <w:t>Age at recurrence</w:t>
            </w:r>
          </w:p>
          <w:p w:rsidR="009C1433" w:rsidRPr="00B505CF" w:rsidRDefault="009C1433" w:rsidP="00FC432E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05CF">
              <w:rPr>
                <w:rFonts w:ascii="Times New Roman" w:hAnsi="Times New Roman" w:cs="Times New Roman" w:hint="eastAsia"/>
                <w:color w:val="000000" w:themeColor="text1"/>
              </w:rPr>
              <w:t>(&gt; 65 years)</w:t>
            </w:r>
          </w:p>
        </w:tc>
        <w:tc>
          <w:tcPr>
            <w:tcW w:w="712" w:type="dxa"/>
            <w:vAlign w:val="center"/>
          </w:tcPr>
          <w:p w:rsidR="009C1433" w:rsidRPr="00B505CF" w:rsidRDefault="009C1433" w:rsidP="00FC432E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05CF">
              <w:rPr>
                <w:rFonts w:ascii="Times New Roman" w:hAnsi="Times New Roman" w:cs="Times New Roman" w:hint="eastAsia"/>
                <w:color w:val="000000" w:themeColor="text1"/>
              </w:rPr>
              <w:t>1.659</w:t>
            </w:r>
          </w:p>
        </w:tc>
        <w:tc>
          <w:tcPr>
            <w:tcW w:w="1552" w:type="dxa"/>
            <w:vAlign w:val="center"/>
          </w:tcPr>
          <w:p w:rsidR="009C1433" w:rsidRPr="00B505CF" w:rsidRDefault="009C1433" w:rsidP="00FC432E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05CF">
              <w:rPr>
                <w:rFonts w:ascii="Times New Roman" w:hAnsi="Times New Roman" w:cs="Times New Roman" w:hint="eastAsia"/>
                <w:color w:val="000000" w:themeColor="text1"/>
              </w:rPr>
              <w:t>1.226</w:t>
            </w:r>
            <w:r w:rsidRPr="00B505CF">
              <w:rPr>
                <w:rFonts w:ascii="Times New Roman" w:hAnsi="Times New Roman" w:cs="Times New Roman"/>
                <w:color w:val="000000" w:themeColor="text1"/>
              </w:rPr>
              <w:t>–</w:t>
            </w:r>
            <w:r w:rsidRPr="00B505CF">
              <w:rPr>
                <w:rFonts w:ascii="Times New Roman" w:hAnsi="Times New Roman" w:cs="Times New Roman" w:hint="eastAsia"/>
                <w:color w:val="000000" w:themeColor="text1"/>
              </w:rPr>
              <w:t>2.245</w:t>
            </w:r>
          </w:p>
        </w:tc>
        <w:tc>
          <w:tcPr>
            <w:tcW w:w="992" w:type="dxa"/>
            <w:vAlign w:val="center"/>
          </w:tcPr>
          <w:p w:rsidR="009C1433" w:rsidRPr="00B505CF" w:rsidRDefault="009C1433" w:rsidP="00FC432E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05CF">
              <w:rPr>
                <w:rFonts w:ascii="Times New Roman" w:hAnsi="Times New Roman" w:cs="Times New Roman" w:hint="eastAsia"/>
                <w:color w:val="000000" w:themeColor="text1"/>
              </w:rPr>
              <w:t>0.001</w:t>
            </w:r>
          </w:p>
        </w:tc>
        <w:tc>
          <w:tcPr>
            <w:tcW w:w="850" w:type="dxa"/>
            <w:vAlign w:val="center"/>
          </w:tcPr>
          <w:p w:rsidR="009C1433" w:rsidRPr="00B505CF" w:rsidRDefault="009C1433" w:rsidP="00FC432E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05CF">
              <w:rPr>
                <w:rFonts w:ascii="Times New Roman" w:hAnsi="Times New Roman" w:cs="Times New Roman" w:hint="eastAsia"/>
                <w:color w:val="000000" w:themeColor="text1"/>
              </w:rPr>
              <w:t>1.655</w:t>
            </w:r>
          </w:p>
        </w:tc>
        <w:tc>
          <w:tcPr>
            <w:tcW w:w="1560" w:type="dxa"/>
            <w:vAlign w:val="center"/>
          </w:tcPr>
          <w:p w:rsidR="009C1433" w:rsidRPr="00B505CF" w:rsidRDefault="009C1433" w:rsidP="00FC432E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05CF">
              <w:rPr>
                <w:rFonts w:ascii="Times New Roman" w:hAnsi="Times New Roman" w:cs="Times New Roman" w:hint="eastAsia"/>
                <w:color w:val="000000" w:themeColor="text1"/>
              </w:rPr>
              <w:t>1.183-2.315</w:t>
            </w:r>
          </w:p>
        </w:tc>
        <w:tc>
          <w:tcPr>
            <w:tcW w:w="992" w:type="dxa"/>
            <w:vAlign w:val="center"/>
          </w:tcPr>
          <w:p w:rsidR="009C1433" w:rsidRPr="00B505CF" w:rsidRDefault="009C1433" w:rsidP="00FC432E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05CF">
              <w:rPr>
                <w:rFonts w:ascii="Times New Roman" w:hAnsi="Times New Roman" w:cs="Times New Roman" w:hint="eastAsia"/>
                <w:color w:val="000000" w:themeColor="text1"/>
              </w:rPr>
              <w:t>0.003</w:t>
            </w:r>
          </w:p>
        </w:tc>
      </w:tr>
      <w:tr w:rsidR="009C1433" w:rsidRPr="00B505CF" w:rsidTr="00FC432E">
        <w:tc>
          <w:tcPr>
            <w:tcW w:w="2239" w:type="dxa"/>
            <w:vAlign w:val="center"/>
          </w:tcPr>
          <w:p w:rsidR="009C1433" w:rsidRPr="00B505CF" w:rsidRDefault="009C1433" w:rsidP="00FC432E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05CF">
              <w:rPr>
                <w:rFonts w:ascii="Times New Roman" w:hAnsi="Times New Roman" w:cs="Times New Roman" w:hint="eastAsia"/>
                <w:color w:val="000000" w:themeColor="text1"/>
              </w:rPr>
              <w:t>Cell type</w:t>
            </w:r>
          </w:p>
          <w:p w:rsidR="009C1433" w:rsidRPr="00B505CF" w:rsidRDefault="009C1433" w:rsidP="00FC432E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05CF">
              <w:rPr>
                <w:rFonts w:ascii="Times New Roman" w:hAnsi="Times New Roman" w:cs="Times New Roman" w:hint="eastAsia"/>
                <w:color w:val="000000" w:themeColor="text1"/>
              </w:rPr>
              <w:t>( adenocarcinoma)</w:t>
            </w:r>
          </w:p>
        </w:tc>
        <w:tc>
          <w:tcPr>
            <w:tcW w:w="712" w:type="dxa"/>
            <w:vAlign w:val="center"/>
          </w:tcPr>
          <w:p w:rsidR="009C1433" w:rsidRPr="00B505CF" w:rsidRDefault="009C1433" w:rsidP="00FC432E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05CF">
              <w:rPr>
                <w:rFonts w:ascii="Times New Roman" w:hAnsi="Times New Roman" w:cs="Times New Roman" w:hint="eastAsia"/>
                <w:color w:val="000000" w:themeColor="text1"/>
              </w:rPr>
              <w:t>0.494</w:t>
            </w:r>
          </w:p>
        </w:tc>
        <w:tc>
          <w:tcPr>
            <w:tcW w:w="1552" w:type="dxa"/>
            <w:vAlign w:val="center"/>
          </w:tcPr>
          <w:p w:rsidR="009C1433" w:rsidRPr="00B505CF" w:rsidRDefault="009C1433" w:rsidP="00FC432E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05CF">
              <w:rPr>
                <w:rFonts w:ascii="Times New Roman" w:hAnsi="Times New Roman" w:cs="Times New Roman" w:hint="eastAsia"/>
                <w:color w:val="000000" w:themeColor="text1"/>
              </w:rPr>
              <w:t>0.356-0.687</w:t>
            </w:r>
          </w:p>
        </w:tc>
        <w:tc>
          <w:tcPr>
            <w:tcW w:w="992" w:type="dxa"/>
            <w:vAlign w:val="center"/>
          </w:tcPr>
          <w:p w:rsidR="009C1433" w:rsidRPr="00B505CF" w:rsidRDefault="009C1433" w:rsidP="00FC432E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05CF">
              <w:rPr>
                <w:rFonts w:ascii="Times New Roman" w:hAnsi="Times New Roman" w:cs="Times New Roman" w:hint="eastAsia"/>
                <w:color w:val="000000" w:themeColor="text1"/>
              </w:rPr>
              <w:t>&lt;0.001</w:t>
            </w:r>
          </w:p>
        </w:tc>
        <w:tc>
          <w:tcPr>
            <w:tcW w:w="850" w:type="dxa"/>
            <w:vAlign w:val="center"/>
          </w:tcPr>
          <w:p w:rsidR="009C1433" w:rsidRPr="00B505CF" w:rsidRDefault="009C1433" w:rsidP="00FC432E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05CF">
              <w:rPr>
                <w:rFonts w:ascii="Times New Roman" w:hAnsi="Times New Roman" w:cs="Times New Roman" w:hint="eastAsia"/>
                <w:color w:val="000000" w:themeColor="text1"/>
              </w:rPr>
              <w:t>0.488</w:t>
            </w:r>
          </w:p>
        </w:tc>
        <w:tc>
          <w:tcPr>
            <w:tcW w:w="1560" w:type="dxa"/>
            <w:vAlign w:val="center"/>
          </w:tcPr>
          <w:p w:rsidR="009C1433" w:rsidRPr="00B505CF" w:rsidRDefault="009C1433" w:rsidP="00FC432E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05CF">
              <w:rPr>
                <w:rFonts w:ascii="Times New Roman" w:hAnsi="Times New Roman" w:cs="Times New Roman" w:hint="eastAsia"/>
                <w:color w:val="000000" w:themeColor="text1"/>
              </w:rPr>
              <w:t>0.332-0.717</w:t>
            </w:r>
          </w:p>
        </w:tc>
        <w:tc>
          <w:tcPr>
            <w:tcW w:w="992" w:type="dxa"/>
            <w:vAlign w:val="center"/>
          </w:tcPr>
          <w:p w:rsidR="009C1433" w:rsidRPr="00B505CF" w:rsidRDefault="009C1433" w:rsidP="00FC432E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05CF">
              <w:rPr>
                <w:rFonts w:ascii="Times New Roman" w:hAnsi="Times New Roman" w:cs="Times New Roman" w:hint="eastAsia"/>
                <w:color w:val="000000" w:themeColor="text1"/>
              </w:rPr>
              <w:t>0.002</w:t>
            </w:r>
          </w:p>
        </w:tc>
      </w:tr>
      <w:tr w:rsidR="009C1433" w:rsidRPr="00B505CF" w:rsidTr="00FC432E">
        <w:tc>
          <w:tcPr>
            <w:tcW w:w="2239" w:type="dxa"/>
            <w:vAlign w:val="center"/>
          </w:tcPr>
          <w:p w:rsidR="009C1433" w:rsidRPr="00B505CF" w:rsidRDefault="009C1433" w:rsidP="00FC432E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05CF">
              <w:rPr>
                <w:rFonts w:ascii="Times New Roman" w:hAnsi="Times New Roman" w:cs="Times New Roman" w:hint="eastAsia"/>
                <w:color w:val="000000" w:themeColor="text1"/>
              </w:rPr>
              <w:t>DFI</w:t>
            </w:r>
          </w:p>
          <w:p w:rsidR="009C1433" w:rsidRPr="00B505CF" w:rsidRDefault="009C1433" w:rsidP="00FC432E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05CF">
              <w:rPr>
                <w:rFonts w:ascii="Times New Roman" w:hAnsi="Times New Roman" w:cs="Times New Roman" w:hint="eastAsia"/>
                <w:color w:val="000000" w:themeColor="text1"/>
              </w:rPr>
              <w:t>(&gt; 24 months)</w:t>
            </w:r>
          </w:p>
        </w:tc>
        <w:tc>
          <w:tcPr>
            <w:tcW w:w="712" w:type="dxa"/>
            <w:vAlign w:val="center"/>
          </w:tcPr>
          <w:p w:rsidR="009C1433" w:rsidRPr="00B505CF" w:rsidRDefault="009C1433" w:rsidP="00FC432E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05CF">
              <w:rPr>
                <w:rFonts w:ascii="Times New Roman" w:hAnsi="Times New Roman" w:cs="Times New Roman" w:hint="eastAsia"/>
                <w:color w:val="000000" w:themeColor="text1"/>
              </w:rPr>
              <w:t>0.567</w:t>
            </w:r>
          </w:p>
        </w:tc>
        <w:tc>
          <w:tcPr>
            <w:tcW w:w="1552" w:type="dxa"/>
            <w:vAlign w:val="center"/>
          </w:tcPr>
          <w:p w:rsidR="009C1433" w:rsidRPr="00B505CF" w:rsidRDefault="009C1433" w:rsidP="00FC432E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05CF">
              <w:rPr>
                <w:rFonts w:ascii="Times New Roman" w:hAnsi="Times New Roman" w:cs="Times New Roman" w:hint="eastAsia"/>
                <w:color w:val="000000" w:themeColor="text1"/>
              </w:rPr>
              <w:t>0.418</w:t>
            </w:r>
            <w:r w:rsidRPr="00B505CF">
              <w:rPr>
                <w:rFonts w:ascii="Times New Roman" w:hAnsi="Times New Roman" w:cs="Times New Roman"/>
                <w:color w:val="000000" w:themeColor="text1"/>
              </w:rPr>
              <w:t>–</w:t>
            </w:r>
            <w:r w:rsidRPr="00B505CF">
              <w:rPr>
                <w:rFonts w:ascii="Times New Roman" w:hAnsi="Times New Roman" w:cs="Times New Roman" w:hint="eastAsia"/>
                <w:color w:val="000000" w:themeColor="text1"/>
              </w:rPr>
              <w:t>0.769</w:t>
            </w:r>
          </w:p>
        </w:tc>
        <w:tc>
          <w:tcPr>
            <w:tcW w:w="992" w:type="dxa"/>
            <w:vAlign w:val="center"/>
          </w:tcPr>
          <w:p w:rsidR="009C1433" w:rsidRPr="00B505CF" w:rsidRDefault="009C1433" w:rsidP="00FC432E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05CF">
              <w:rPr>
                <w:rFonts w:ascii="Times New Roman" w:hAnsi="Times New Roman" w:cs="Times New Roman" w:hint="eastAsia"/>
                <w:color w:val="000000" w:themeColor="text1"/>
              </w:rPr>
              <w:t>&lt;0.001</w:t>
            </w:r>
          </w:p>
        </w:tc>
        <w:tc>
          <w:tcPr>
            <w:tcW w:w="850" w:type="dxa"/>
            <w:vAlign w:val="center"/>
          </w:tcPr>
          <w:p w:rsidR="009C1433" w:rsidRPr="00B505CF" w:rsidRDefault="009C1433" w:rsidP="00FC432E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05CF">
              <w:rPr>
                <w:rFonts w:ascii="Times New Roman" w:hAnsi="Times New Roman" w:cs="Times New Roman" w:hint="eastAsia"/>
                <w:color w:val="000000" w:themeColor="text1"/>
              </w:rPr>
              <w:t>0.588</w:t>
            </w:r>
          </w:p>
        </w:tc>
        <w:tc>
          <w:tcPr>
            <w:tcW w:w="1560" w:type="dxa"/>
            <w:vAlign w:val="center"/>
          </w:tcPr>
          <w:p w:rsidR="009C1433" w:rsidRPr="00B505CF" w:rsidRDefault="009C1433" w:rsidP="00FC432E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05CF">
              <w:rPr>
                <w:rFonts w:ascii="Times New Roman" w:hAnsi="Times New Roman" w:cs="Times New Roman" w:hint="eastAsia"/>
                <w:color w:val="000000" w:themeColor="text1"/>
              </w:rPr>
              <w:t>0.410-0.841</w:t>
            </w:r>
          </w:p>
        </w:tc>
        <w:tc>
          <w:tcPr>
            <w:tcW w:w="992" w:type="dxa"/>
            <w:vAlign w:val="center"/>
          </w:tcPr>
          <w:p w:rsidR="009C1433" w:rsidRPr="00B505CF" w:rsidRDefault="009C1433" w:rsidP="00FC432E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05CF">
              <w:rPr>
                <w:rFonts w:ascii="Times New Roman" w:hAnsi="Times New Roman" w:cs="Times New Roman" w:hint="eastAsia"/>
                <w:color w:val="000000" w:themeColor="text1"/>
              </w:rPr>
              <w:t>0.007</w:t>
            </w:r>
          </w:p>
        </w:tc>
      </w:tr>
      <w:tr w:rsidR="009C1433" w:rsidRPr="00B505CF" w:rsidTr="00FC432E">
        <w:tc>
          <w:tcPr>
            <w:tcW w:w="2239" w:type="dxa"/>
            <w:tcBorders>
              <w:bottom w:val="single" w:sz="4" w:space="0" w:color="auto"/>
            </w:tcBorders>
            <w:vAlign w:val="center"/>
          </w:tcPr>
          <w:p w:rsidR="009C1433" w:rsidRPr="00B505CF" w:rsidRDefault="009C1433" w:rsidP="00FC432E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05CF">
              <w:rPr>
                <w:rFonts w:ascii="Times New Roman" w:hAnsi="Times New Roman" w:cs="Times New Roman" w:hint="eastAsia"/>
                <w:color w:val="000000" w:themeColor="text1"/>
              </w:rPr>
              <w:t>PCLT</w:t>
            </w:r>
          </w:p>
          <w:p w:rsidR="009C1433" w:rsidRPr="00B505CF" w:rsidRDefault="009C1433" w:rsidP="00FC432E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05CF">
              <w:rPr>
                <w:rFonts w:ascii="Times New Roman" w:hAnsi="Times New Roman" w:cs="Times New Roman" w:hint="eastAsia"/>
                <w:color w:val="000000" w:themeColor="text1"/>
              </w:rPr>
              <w:t>(surgery, SRT, PDT)</w:t>
            </w:r>
          </w:p>
        </w:tc>
        <w:tc>
          <w:tcPr>
            <w:tcW w:w="712" w:type="dxa"/>
            <w:vAlign w:val="center"/>
          </w:tcPr>
          <w:p w:rsidR="009C1433" w:rsidRPr="00B505CF" w:rsidRDefault="009C1433" w:rsidP="00FC432E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05CF">
              <w:rPr>
                <w:rFonts w:ascii="Times New Roman" w:hAnsi="Times New Roman" w:cs="Times New Roman" w:hint="eastAsia"/>
                <w:color w:val="000000" w:themeColor="text1"/>
              </w:rPr>
              <w:t>0.438</w:t>
            </w:r>
          </w:p>
        </w:tc>
        <w:tc>
          <w:tcPr>
            <w:tcW w:w="1552" w:type="dxa"/>
            <w:vAlign w:val="center"/>
          </w:tcPr>
          <w:p w:rsidR="009C1433" w:rsidRPr="00B505CF" w:rsidRDefault="009C1433" w:rsidP="00FC432E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05CF">
              <w:rPr>
                <w:rFonts w:ascii="Times New Roman" w:hAnsi="Times New Roman" w:cs="Times New Roman" w:hint="eastAsia"/>
                <w:color w:val="000000" w:themeColor="text1"/>
              </w:rPr>
              <w:t>0.300</w:t>
            </w:r>
            <w:r w:rsidRPr="00B505CF">
              <w:rPr>
                <w:rFonts w:ascii="Times New Roman" w:hAnsi="Times New Roman" w:cs="Times New Roman"/>
                <w:color w:val="000000" w:themeColor="text1"/>
              </w:rPr>
              <w:t>–</w:t>
            </w:r>
            <w:r w:rsidRPr="00B505CF">
              <w:rPr>
                <w:rFonts w:ascii="Times New Roman" w:hAnsi="Times New Roman" w:cs="Times New Roman" w:hint="eastAsia"/>
                <w:color w:val="000000" w:themeColor="text1"/>
              </w:rPr>
              <w:t>0.640</w:t>
            </w:r>
          </w:p>
        </w:tc>
        <w:tc>
          <w:tcPr>
            <w:tcW w:w="992" w:type="dxa"/>
            <w:vAlign w:val="center"/>
          </w:tcPr>
          <w:p w:rsidR="009C1433" w:rsidRPr="00B505CF" w:rsidRDefault="009C1433" w:rsidP="00FC432E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05CF">
              <w:rPr>
                <w:rFonts w:ascii="Times New Roman" w:hAnsi="Times New Roman" w:cs="Times New Roman" w:hint="eastAsia"/>
                <w:color w:val="000000" w:themeColor="text1"/>
              </w:rPr>
              <w:t>&lt;0.001</w:t>
            </w:r>
          </w:p>
        </w:tc>
        <w:tc>
          <w:tcPr>
            <w:tcW w:w="850" w:type="dxa"/>
            <w:vAlign w:val="center"/>
          </w:tcPr>
          <w:p w:rsidR="009C1433" w:rsidRPr="00B505CF" w:rsidRDefault="009C1433" w:rsidP="00FC432E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05CF">
              <w:rPr>
                <w:rFonts w:ascii="Times New Roman" w:hAnsi="Times New Roman" w:cs="Times New Roman" w:hint="eastAsia"/>
                <w:color w:val="000000" w:themeColor="text1"/>
              </w:rPr>
              <w:t>0.587</w:t>
            </w:r>
          </w:p>
        </w:tc>
        <w:tc>
          <w:tcPr>
            <w:tcW w:w="1560" w:type="dxa"/>
            <w:vAlign w:val="center"/>
          </w:tcPr>
          <w:p w:rsidR="009C1433" w:rsidRPr="00B505CF" w:rsidRDefault="009C1433" w:rsidP="00FC432E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05CF">
              <w:rPr>
                <w:rFonts w:ascii="Times New Roman" w:hAnsi="Times New Roman" w:cs="Times New Roman" w:hint="eastAsia"/>
                <w:color w:val="000000" w:themeColor="text1"/>
              </w:rPr>
              <w:t>0.386-0.894</w:t>
            </w:r>
          </w:p>
        </w:tc>
        <w:tc>
          <w:tcPr>
            <w:tcW w:w="992" w:type="dxa"/>
            <w:vAlign w:val="center"/>
          </w:tcPr>
          <w:p w:rsidR="009C1433" w:rsidRPr="00B505CF" w:rsidRDefault="009C1433" w:rsidP="00FC432E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05CF">
              <w:rPr>
                <w:rFonts w:ascii="Times New Roman" w:hAnsi="Times New Roman" w:cs="Times New Roman" w:hint="eastAsia"/>
                <w:color w:val="000000" w:themeColor="text1"/>
              </w:rPr>
              <w:t>0.013</w:t>
            </w:r>
          </w:p>
        </w:tc>
      </w:tr>
      <w:tr w:rsidR="009C1433" w:rsidRPr="00B505CF" w:rsidTr="00FC432E">
        <w:trPr>
          <w:trHeight w:val="603"/>
        </w:trPr>
        <w:tc>
          <w:tcPr>
            <w:tcW w:w="2239" w:type="dxa"/>
            <w:tcBorders>
              <w:bottom w:val="single" w:sz="4" w:space="0" w:color="auto"/>
            </w:tcBorders>
            <w:vAlign w:val="center"/>
          </w:tcPr>
          <w:p w:rsidR="009C1433" w:rsidRPr="00B505CF" w:rsidRDefault="009C1433" w:rsidP="00FC432E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05CF">
              <w:rPr>
                <w:rFonts w:ascii="Times New Roman" w:hAnsi="Times New Roman" w:cs="Times New Roman" w:hint="eastAsia"/>
                <w:color w:val="000000" w:themeColor="text1"/>
              </w:rPr>
              <w:t>TKI</w:t>
            </w:r>
          </w:p>
        </w:tc>
        <w:tc>
          <w:tcPr>
            <w:tcW w:w="712" w:type="dxa"/>
            <w:tcBorders>
              <w:bottom w:val="single" w:sz="4" w:space="0" w:color="auto"/>
            </w:tcBorders>
            <w:vAlign w:val="center"/>
          </w:tcPr>
          <w:p w:rsidR="009C1433" w:rsidRPr="00B505CF" w:rsidRDefault="009C1433" w:rsidP="00FC432E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05CF">
              <w:rPr>
                <w:rFonts w:ascii="Times New Roman" w:hAnsi="Times New Roman" w:cs="Times New Roman" w:hint="eastAsia"/>
                <w:color w:val="000000" w:themeColor="text1"/>
              </w:rPr>
              <w:t>0.470</w:t>
            </w:r>
          </w:p>
        </w:tc>
        <w:tc>
          <w:tcPr>
            <w:tcW w:w="1552" w:type="dxa"/>
            <w:tcBorders>
              <w:bottom w:val="single" w:sz="4" w:space="0" w:color="auto"/>
            </w:tcBorders>
            <w:vAlign w:val="center"/>
          </w:tcPr>
          <w:p w:rsidR="009C1433" w:rsidRPr="00B505CF" w:rsidRDefault="009C1433" w:rsidP="00FC432E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05CF">
              <w:rPr>
                <w:rFonts w:ascii="Times New Roman" w:hAnsi="Times New Roman" w:cs="Times New Roman" w:hint="eastAsia"/>
                <w:color w:val="000000" w:themeColor="text1"/>
              </w:rPr>
              <w:t xml:space="preserve">0.278 </w:t>
            </w:r>
            <w:r w:rsidRPr="00B505CF">
              <w:rPr>
                <w:rFonts w:ascii="Times New Roman" w:hAnsi="Times New Roman" w:cs="Times New Roman"/>
                <w:color w:val="000000" w:themeColor="text1"/>
              </w:rPr>
              <w:t>–</w:t>
            </w:r>
            <w:r w:rsidRPr="00B505CF">
              <w:rPr>
                <w:rFonts w:ascii="Times New Roman" w:hAnsi="Times New Roman" w:cs="Times New Roman" w:hint="eastAsia"/>
                <w:color w:val="000000" w:themeColor="text1"/>
              </w:rPr>
              <w:t xml:space="preserve"> 0.792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9C1433" w:rsidRPr="00B505CF" w:rsidRDefault="009C1433" w:rsidP="00FC432E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05CF">
              <w:rPr>
                <w:rFonts w:ascii="Times New Roman" w:hAnsi="Times New Roman" w:cs="Times New Roman" w:hint="eastAsia"/>
                <w:color w:val="000000" w:themeColor="text1"/>
              </w:rPr>
              <w:t>0.005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9C1433" w:rsidRPr="00B505CF" w:rsidRDefault="009C1433" w:rsidP="00FC432E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05CF">
              <w:rPr>
                <w:rFonts w:ascii="Times New Roman" w:hAnsi="Times New Roman" w:cs="Times New Roman" w:hint="eastAsia"/>
                <w:color w:val="000000" w:themeColor="text1"/>
              </w:rPr>
              <w:t>0.453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9C1433" w:rsidRPr="00B505CF" w:rsidRDefault="009C1433" w:rsidP="00FC432E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05CF">
              <w:rPr>
                <w:rFonts w:ascii="Times New Roman" w:hAnsi="Times New Roman" w:cs="Times New Roman" w:hint="eastAsia"/>
                <w:color w:val="000000" w:themeColor="text1"/>
              </w:rPr>
              <w:t>0.259-0.792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9C1433" w:rsidRPr="00B505CF" w:rsidRDefault="009C1433" w:rsidP="00FC432E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05CF">
              <w:rPr>
                <w:rFonts w:ascii="Times New Roman" w:hAnsi="Times New Roman" w:cs="Times New Roman" w:hint="eastAsia"/>
                <w:color w:val="000000" w:themeColor="text1"/>
              </w:rPr>
              <w:t>0.006</w:t>
            </w:r>
          </w:p>
        </w:tc>
      </w:tr>
      <w:tr w:rsidR="009C1433" w:rsidRPr="00B505CF" w:rsidTr="00FC432E">
        <w:trPr>
          <w:trHeight w:val="603"/>
        </w:trPr>
        <w:tc>
          <w:tcPr>
            <w:tcW w:w="8897" w:type="dxa"/>
            <w:gridSpan w:val="7"/>
            <w:tcBorders>
              <w:left w:val="nil"/>
              <w:right w:val="nil"/>
            </w:tcBorders>
            <w:vAlign w:val="center"/>
          </w:tcPr>
          <w:p w:rsidR="009C1433" w:rsidRPr="00B505CF" w:rsidRDefault="009C1433" w:rsidP="00FC432E">
            <w:pPr>
              <w:wordWrap/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B505CF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CI = confidence interval</w:t>
            </w:r>
          </w:p>
          <w:p w:rsidR="009C1433" w:rsidRPr="00B505CF" w:rsidRDefault="009C1433" w:rsidP="00FC432E">
            <w:pPr>
              <w:wordWrap/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B505CF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DFI = disease-free interval</w:t>
            </w:r>
          </w:p>
          <w:p w:rsidR="009C1433" w:rsidRPr="00B505CF" w:rsidRDefault="009C1433" w:rsidP="00FC432E">
            <w:pPr>
              <w:wordWrap/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B505CF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 xml:space="preserve">PCLT = potentially-curative local </w:t>
            </w:r>
          </w:p>
        </w:tc>
      </w:tr>
    </w:tbl>
    <w:p w:rsidR="005F75F7" w:rsidRDefault="005F75F7"/>
    <w:sectPr w:rsidR="005F75F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433"/>
    <w:rsid w:val="005F75F7"/>
    <w:rsid w:val="009C1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74E8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433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1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433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1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525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2016-08-26T08:43:00Z</dcterms:created>
  <dcterms:modified xsi:type="dcterms:W3CDTF">2016-08-26T08:44:00Z</dcterms:modified>
</cp:coreProperties>
</file>