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359" w:rsidRPr="00B022E6" w:rsidRDefault="00296359" w:rsidP="00296359">
      <w:pPr>
        <w:rPr>
          <w:rFonts w:ascii="Times New Roman" w:hAnsi="Times New Roman" w:cs="Times New Roman"/>
          <w:color w:val="000000" w:themeColor="text1"/>
          <w:szCs w:val="18"/>
        </w:rPr>
      </w:pPr>
      <w:r w:rsidRPr="00B022E6">
        <w:rPr>
          <w:rFonts w:ascii="Times New Roman" w:hAnsi="Times New Roman" w:cs="Times New Roman"/>
          <w:color w:val="000000" w:themeColor="text1"/>
          <w:szCs w:val="18"/>
        </w:rPr>
        <w:t>Figures</w:t>
      </w:r>
    </w:p>
    <w:p w:rsidR="00296359" w:rsidRPr="00B022E6" w:rsidRDefault="00296359" w:rsidP="00296359">
      <w:pPr>
        <w:rPr>
          <w:rFonts w:ascii="Times New Roman" w:hAnsi="Times New Roman" w:cs="Times New Roman"/>
          <w:i/>
          <w:color w:val="000000" w:themeColor="text1"/>
          <w:szCs w:val="18"/>
        </w:rPr>
      </w:pPr>
      <w:proofErr w:type="gramStart"/>
      <w:r w:rsidRPr="009C6F88">
        <w:rPr>
          <w:rFonts w:ascii="Times New Roman" w:hAnsi="Times New Roman" w:cs="Times New Roman"/>
          <w:b/>
          <w:i/>
          <w:color w:val="000000" w:themeColor="text1"/>
          <w:szCs w:val="18"/>
        </w:rPr>
        <w:t>Figure 1</w:t>
      </w:r>
      <w:r w:rsidRPr="00B022E6">
        <w:rPr>
          <w:rFonts w:ascii="Times New Roman" w:hAnsi="Times New Roman" w:cs="Times New Roman"/>
          <w:i/>
          <w:color w:val="000000" w:themeColor="text1"/>
          <w:szCs w:val="18"/>
        </w:rPr>
        <w:t>.</w:t>
      </w:r>
      <w:proofErr w:type="gramEnd"/>
      <w:r w:rsidRPr="00B022E6">
        <w:rPr>
          <w:rFonts w:ascii="Times New Roman" w:hAnsi="Times New Roman" w:cs="Times New Roman"/>
          <w:i/>
          <w:color w:val="000000" w:themeColor="text1"/>
          <w:szCs w:val="18"/>
        </w:rPr>
        <w:t xml:space="preserve"> </w:t>
      </w:r>
      <w:r>
        <w:rPr>
          <w:rFonts w:ascii="Times New Roman" w:hAnsi="Times New Roman" w:cs="Times New Roman" w:hint="eastAsia"/>
          <w:i/>
          <w:color w:val="000000" w:themeColor="text1"/>
          <w:szCs w:val="18"/>
        </w:rPr>
        <w:t>IPTW-adjusted Kaplan-Meier estimates of</w:t>
      </w:r>
      <w:r w:rsidRPr="00B022E6">
        <w:rPr>
          <w:rFonts w:ascii="Times New Roman" w:hAnsi="Times New Roman" w:cs="Times New Roman"/>
          <w:i/>
          <w:color w:val="000000" w:themeColor="text1"/>
          <w:szCs w:val="18"/>
        </w:rPr>
        <w:t xml:space="preserve"> </w:t>
      </w:r>
      <w:r>
        <w:rPr>
          <w:rFonts w:ascii="Times New Roman" w:hAnsi="Times New Roman" w:cs="Times New Roman" w:hint="eastAsia"/>
          <w:i/>
          <w:color w:val="000000" w:themeColor="text1"/>
          <w:szCs w:val="18"/>
        </w:rPr>
        <w:t>o</w:t>
      </w:r>
      <w:r w:rsidRPr="00B022E6">
        <w:rPr>
          <w:rFonts w:ascii="Times New Roman" w:hAnsi="Times New Roman" w:cs="Times New Roman"/>
          <w:i/>
          <w:color w:val="000000" w:themeColor="text1"/>
          <w:szCs w:val="18"/>
        </w:rPr>
        <w:t>verall survival (</w:t>
      </w:r>
      <w:r w:rsidRPr="00B022E6">
        <w:rPr>
          <w:rFonts w:ascii="Times New Roman" w:hAnsi="Times New Roman" w:cs="Times New Roman"/>
          <w:i/>
          <w:iCs/>
          <w:color w:val="000000" w:themeColor="text1"/>
          <w:szCs w:val="18"/>
        </w:rPr>
        <w:t xml:space="preserve">P </w:t>
      </w:r>
      <w:r w:rsidRPr="00B022E6">
        <w:rPr>
          <w:rFonts w:ascii="Times New Roman" w:hAnsi="Times New Roman" w:cs="Times New Roman"/>
          <w:i/>
          <w:color w:val="000000" w:themeColor="text1"/>
          <w:szCs w:val="18"/>
        </w:rPr>
        <w:t xml:space="preserve">= </w:t>
      </w:r>
      <w:r>
        <w:rPr>
          <w:rFonts w:ascii="Times New Roman" w:hAnsi="Times New Roman" w:cs="Times New Roman" w:hint="eastAsia"/>
          <w:i/>
          <w:color w:val="000000" w:themeColor="text1"/>
          <w:szCs w:val="18"/>
        </w:rPr>
        <w:t>0.051</w:t>
      </w:r>
      <w:r w:rsidRPr="00B022E6">
        <w:rPr>
          <w:rFonts w:ascii="Times New Roman" w:hAnsi="Times New Roman" w:cs="Times New Roman"/>
          <w:i/>
          <w:color w:val="000000" w:themeColor="text1"/>
          <w:szCs w:val="18"/>
        </w:rPr>
        <w:t>).</w:t>
      </w:r>
    </w:p>
    <w:p w:rsidR="00296359" w:rsidRPr="00121468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8EE6428" wp14:editId="6C85482B">
            <wp:simplePos x="0" y="0"/>
            <wp:positionH relativeFrom="column">
              <wp:posOffset>3952434</wp:posOffset>
            </wp:positionH>
            <wp:positionV relativeFrom="paragraph">
              <wp:posOffset>116205</wp:posOffset>
            </wp:positionV>
            <wp:extent cx="889000" cy="464980"/>
            <wp:effectExtent l="0" t="0" r="6350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39" t="19269" r="20709" b="69657"/>
                    <a:stretch/>
                  </pic:blipFill>
                  <pic:spPr bwMode="auto">
                    <a:xfrm>
                      <a:off x="0" y="0"/>
                      <a:ext cx="889000" cy="464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02E7A34" wp14:editId="2212FBFA">
            <wp:simplePos x="0" y="0"/>
            <wp:positionH relativeFrom="column">
              <wp:posOffset>0</wp:posOffset>
            </wp:positionH>
            <wp:positionV relativeFrom="paragraph">
              <wp:posOffset>80010</wp:posOffset>
            </wp:positionV>
            <wp:extent cx="5734050" cy="4616450"/>
            <wp:effectExtent l="0" t="0" r="0" b="0"/>
            <wp:wrapNone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1" b="9081"/>
                    <a:stretch/>
                  </pic:blipFill>
                  <pic:spPr bwMode="auto">
                    <a:xfrm>
                      <a:off x="0" y="0"/>
                      <a:ext cx="5734050" cy="461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359" w:rsidRPr="00B022E6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Pr="00B022E6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Pr="00B022E6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Pr="00B022E6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Pr="00B022E6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Pr="00B022E6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Pr="00B022E6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Pr="00B022E6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Pr="00B022E6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96359" w:rsidRDefault="00296359" w:rsidP="00296359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96359" w:rsidRDefault="00296359" w:rsidP="00296359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96359" w:rsidRDefault="00296359" w:rsidP="00296359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96359" w:rsidRPr="00B022E6" w:rsidRDefault="00296359" w:rsidP="00296359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C26E2">
        <w:rPr>
          <w:rFonts w:ascii="Times New Roman" w:hAnsi="Times New Roman" w:cs="Times New Roman"/>
          <w:color w:val="000000" w:themeColor="text1"/>
          <w:sz w:val="18"/>
          <w:szCs w:val="18"/>
        </w:rPr>
        <w:t>IPTW, inverse probability of treatment weighting;</w:t>
      </w:r>
      <w:r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  <w:r w:rsidRPr="00B022E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OE, open </w:t>
      </w:r>
      <w:proofErr w:type="spellStart"/>
      <w:r w:rsidRPr="00B022E6">
        <w:rPr>
          <w:rFonts w:ascii="Times New Roman" w:hAnsi="Times New Roman" w:cs="Times New Roman"/>
          <w:color w:val="000000" w:themeColor="text1"/>
          <w:sz w:val="18"/>
          <w:szCs w:val="18"/>
        </w:rPr>
        <w:t>esophagectomy</w:t>
      </w:r>
      <w:proofErr w:type="spellEnd"/>
      <w:r w:rsidRPr="00B022E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; RAMIE, robot assisted minimally invasive </w:t>
      </w:r>
    </w:p>
    <w:p w:rsidR="00296359" w:rsidRPr="006C26E2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Pr="00B022E6" w:rsidRDefault="00296359" w:rsidP="00296359">
      <w:pPr>
        <w:rPr>
          <w:rFonts w:ascii="Times New Roman" w:eastAsia="맑은 고딕" w:hAnsi="Times New Roman" w:cs="Times New Roman"/>
          <w:color w:val="000000" w:themeColor="text1"/>
        </w:rPr>
      </w:pPr>
      <w:r w:rsidRPr="00B022E6">
        <w:rPr>
          <w:rFonts w:ascii="Times New Roman" w:eastAsia="맑은 고딕" w:hAnsi="Times New Roman" w:cs="Times New Roman"/>
          <w:color w:val="000000" w:themeColor="text1"/>
        </w:rPr>
        <w:br w:type="page"/>
      </w:r>
    </w:p>
    <w:p w:rsidR="00296359" w:rsidRPr="00B022E6" w:rsidRDefault="00296359" w:rsidP="00296359">
      <w:pPr>
        <w:rPr>
          <w:rFonts w:ascii="Times New Roman" w:hAnsi="Times New Roman" w:cs="Times New Roman"/>
          <w:color w:val="000000" w:themeColor="text1"/>
        </w:rPr>
      </w:pPr>
      <w:r w:rsidRPr="009C6F88">
        <w:rPr>
          <w:b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D596C8D" wp14:editId="7AA6490B">
            <wp:simplePos x="0" y="0"/>
            <wp:positionH relativeFrom="column">
              <wp:posOffset>0</wp:posOffset>
            </wp:positionH>
            <wp:positionV relativeFrom="paragraph">
              <wp:posOffset>335915</wp:posOffset>
            </wp:positionV>
            <wp:extent cx="5943600" cy="4749800"/>
            <wp:effectExtent l="0" t="0" r="0" b="0"/>
            <wp:wrapNone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64" b="9721"/>
                    <a:stretch/>
                  </pic:blipFill>
                  <pic:spPr bwMode="auto">
                    <a:xfrm>
                      <a:off x="0" y="0"/>
                      <a:ext cx="5943600" cy="474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9C6F88">
        <w:rPr>
          <w:rFonts w:ascii="Times New Roman" w:hAnsi="Times New Roman" w:cs="Times New Roman"/>
          <w:b/>
          <w:i/>
          <w:color w:val="000000" w:themeColor="text1"/>
          <w:szCs w:val="18"/>
        </w:rPr>
        <w:t>Figure 2</w:t>
      </w:r>
      <w:r w:rsidRPr="00B022E6">
        <w:rPr>
          <w:rFonts w:ascii="Times New Roman" w:hAnsi="Times New Roman" w:cs="Times New Roman"/>
          <w:i/>
          <w:color w:val="000000" w:themeColor="text1"/>
          <w:szCs w:val="18"/>
        </w:rPr>
        <w:t>.</w:t>
      </w:r>
      <w:proofErr w:type="gramEnd"/>
      <w:r w:rsidRPr="00B022E6">
        <w:rPr>
          <w:rFonts w:ascii="Times New Roman" w:hAnsi="Times New Roman" w:cs="Times New Roman"/>
          <w:i/>
          <w:color w:val="000000" w:themeColor="text1"/>
          <w:szCs w:val="18"/>
        </w:rPr>
        <w:t xml:space="preserve"> </w:t>
      </w:r>
      <w:r>
        <w:rPr>
          <w:rFonts w:ascii="Times New Roman" w:hAnsi="Times New Roman" w:cs="Times New Roman" w:hint="eastAsia"/>
          <w:i/>
          <w:color w:val="000000" w:themeColor="text1"/>
          <w:szCs w:val="18"/>
        </w:rPr>
        <w:t>IPTW-adjusted Kaplan-Meier estimates of</w:t>
      </w:r>
      <w:r w:rsidRPr="00B022E6">
        <w:rPr>
          <w:rFonts w:ascii="Times New Roman" w:hAnsi="Times New Roman" w:cs="Times New Roman"/>
          <w:i/>
          <w:color w:val="000000" w:themeColor="text1"/>
          <w:szCs w:val="18"/>
        </w:rPr>
        <w:t xml:space="preserve"> Disease-free survival (P = </w:t>
      </w:r>
      <w:proofErr w:type="gramStart"/>
      <w:r w:rsidRPr="00B022E6">
        <w:rPr>
          <w:rFonts w:ascii="Times New Roman" w:hAnsi="Times New Roman" w:cs="Times New Roman"/>
          <w:i/>
          <w:color w:val="000000" w:themeColor="text1"/>
          <w:szCs w:val="18"/>
        </w:rPr>
        <w:t>0.</w:t>
      </w:r>
      <w:r>
        <w:rPr>
          <w:rFonts w:ascii="Times New Roman" w:hAnsi="Times New Roman" w:cs="Times New Roman" w:hint="eastAsia"/>
          <w:i/>
          <w:color w:val="000000" w:themeColor="text1"/>
          <w:szCs w:val="18"/>
        </w:rPr>
        <w:t>217</w:t>
      </w:r>
      <w:r w:rsidRPr="00B022E6">
        <w:rPr>
          <w:rFonts w:ascii="Times New Roman" w:hAnsi="Times New Roman" w:cs="Times New Roman"/>
          <w:i/>
          <w:color w:val="000000" w:themeColor="text1"/>
          <w:szCs w:val="18"/>
        </w:rPr>
        <w:t xml:space="preserve"> )</w:t>
      </w:r>
      <w:proofErr w:type="gramEnd"/>
      <w:r w:rsidRPr="00B022E6">
        <w:rPr>
          <w:rFonts w:ascii="Times New Roman" w:hAnsi="Times New Roman" w:cs="Times New Roman"/>
          <w:i/>
          <w:color w:val="000000" w:themeColor="text1"/>
          <w:szCs w:val="18"/>
        </w:rPr>
        <w:t>.</w:t>
      </w:r>
      <w:r w:rsidRPr="00B022E6">
        <w:rPr>
          <w:rFonts w:ascii="Times New Roman" w:hAnsi="Times New Roman" w:cs="Times New Roman"/>
          <w:color w:val="000000" w:themeColor="text1"/>
          <w:szCs w:val="18"/>
        </w:rPr>
        <w:t xml:space="preserve"> </w:t>
      </w:r>
    </w:p>
    <w:p w:rsidR="00296359" w:rsidRPr="00705A5A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84D1372" wp14:editId="1FEFDE33">
            <wp:simplePos x="0" y="0"/>
            <wp:positionH relativeFrom="column">
              <wp:posOffset>3961130</wp:posOffset>
            </wp:positionH>
            <wp:positionV relativeFrom="paragraph">
              <wp:posOffset>175260</wp:posOffset>
            </wp:positionV>
            <wp:extent cx="889000" cy="464820"/>
            <wp:effectExtent l="0" t="0" r="6350" b="0"/>
            <wp:wrapNone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39" t="19269" r="20709" b="69657"/>
                    <a:stretch/>
                  </pic:blipFill>
                  <pic:spPr bwMode="auto">
                    <a:xfrm>
                      <a:off x="0" y="0"/>
                      <a:ext cx="889000" cy="464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ind w:firstLineChars="100" w:firstLine="200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</w:p>
    <w:p w:rsidR="00296359" w:rsidRDefault="00296359" w:rsidP="00296359">
      <w:pPr>
        <w:rPr>
          <w:rFonts w:ascii="Times New Roman" w:hAnsi="Times New Roman" w:cs="Times New Roman" w:hint="eastAsia"/>
          <w:color w:val="000000" w:themeColor="text1"/>
          <w:sz w:val="18"/>
          <w:szCs w:val="18"/>
        </w:rPr>
      </w:pPr>
      <w:r w:rsidRPr="006C26E2">
        <w:rPr>
          <w:rFonts w:ascii="Times New Roman" w:hAnsi="Times New Roman" w:cs="Times New Roman"/>
          <w:color w:val="000000" w:themeColor="text1"/>
          <w:sz w:val="18"/>
          <w:szCs w:val="18"/>
        </w:rPr>
        <w:t>IPTW, inverse probability of treatment weighting;</w:t>
      </w:r>
      <w:r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  <w:r w:rsidRPr="00B022E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OE, open </w:t>
      </w:r>
      <w:proofErr w:type="spellStart"/>
      <w:r w:rsidRPr="00B022E6">
        <w:rPr>
          <w:rFonts w:ascii="Times New Roman" w:hAnsi="Times New Roman" w:cs="Times New Roman"/>
          <w:color w:val="000000" w:themeColor="text1"/>
          <w:sz w:val="18"/>
          <w:szCs w:val="18"/>
        </w:rPr>
        <w:t>esophagectomy</w:t>
      </w:r>
      <w:proofErr w:type="spellEnd"/>
      <w:r w:rsidRPr="00B022E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; RAMIE, robot assisted minimally invasive </w:t>
      </w:r>
    </w:p>
    <w:p w:rsidR="00423AAF" w:rsidRDefault="00423AAF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br w:type="page"/>
      </w:r>
    </w:p>
    <w:p w:rsidR="00423AAF" w:rsidRPr="00B022E6" w:rsidRDefault="00423AAF" w:rsidP="00423AAF">
      <w:pPr>
        <w:spacing w:after="0" w:line="360" w:lineRule="auto"/>
        <w:rPr>
          <w:rFonts w:ascii="Times New Roman" w:eastAsia="맑은 고딕" w:hAnsi="Times New Roman" w:cs="Times New Roman"/>
          <w:color w:val="000000" w:themeColor="text1"/>
        </w:rPr>
      </w:pPr>
      <w:bookmarkStart w:id="0" w:name="_Hlk479086927"/>
      <w:proofErr w:type="gramStart"/>
      <w:r w:rsidRPr="00B022E6">
        <w:rPr>
          <w:rFonts w:ascii="Times New Roman" w:eastAsia="맑은 고딕" w:hAnsi="Times New Roman" w:cs="Times New Roman"/>
          <w:b/>
          <w:color w:val="000000" w:themeColor="text1"/>
        </w:rPr>
        <w:lastRenderedPageBreak/>
        <w:t>Table 1.</w:t>
      </w:r>
      <w:proofErr w:type="gramEnd"/>
      <w:r w:rsidRPr="00B022E6">
        <w:rPr>
          <w:rFonts w:ascii="Times New Roman" w:eastAsia="맑은 고딕" w:hAnsi="Times New Roman" w:cs="Times New Roman"/>
          <w:b/>
          <w:color w:val="000000" w:themeColor="text1"/>
        </w:rPr>
        <w:t xml:space="preserve"> </w:t>
      </w:r>
      <w:r w:rsidRPr="00B022E6">
        <w:rPr>
          <w:rFonts w:ascii="Times New Roman" w:eastAsia="맑은 고딕" w:hAnsi="Times New Roman" w:cs="Times New Roman"/>
          <w:color w:val="000000" w:themeColor="text1"/>
        </w:rPr>
        <w:t>Baseline characteristics</w:t>
      </w:r>
    </w:p>
    <w:tbl>
      <w:tblPr>
        <w:tblpPr w:leftFromText="142" w:rightFromText="142" w:vertAnchor="text" w:tblpY="1"/>
        <w:tblOverlap w:val="never"/>
        <w:tblW w:w="9039" w:type="dxa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471"/>
        <w:gridCol w:w="1472"/>
        <w:gridCol w:w="1276"/>
        <w:gridCol w:w="1276"/>
      </w:tblGrid>
      <w:tr w:rsidR="00423AAF" w:rsidRPr="00B022E6" w:rsidTr="00D93A57">
        <w:trPr>
          <w:trHeight w:val="571"/>
        </w:trPr>
        <w:tc>
          <w:tcPr>
            <w:tcW w:w="3544" w:type="dxa"/>
            <w:tcBorders>
              <w:bottom w:val="single" w:sz="12" w:space="0" w:color="auto"/>
            </w:tcBorders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OE</w:t>
            </w:r>
          </w:p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(n=241)</w:t>
            </w:r>
          </w:p>
        </w:tc>
        <w:tc>
          <w:tcPr>
            <w:tcW w:w="14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RAMIE (n=130)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P</w:t>
            </w: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-value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SMD (%)</w:t>
            </w:r>
          </w:p>
        </w:tc>
      </w:tr>
      <w:tr w:rsidR="00423AAF" w:rsidRPr="00B022E6" w:rsidTr="00D93A57">
        <w:trPr>
          <w:trHeight w:val="502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Age, years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62.5 ± 8.0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63.7 ± 8.7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0.185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14.3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Male gender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223 (92.5)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118 (90.8)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0.693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6.4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vertAlign w:val="superscript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BMI, kg/m</w:t>
            </w:r>
            <w:r w:rsidRPr="00B022E6">
              <w:rPr>
                <w:rFonts w:ascii="Times New Roman" w:eastAsia="맑은 고딕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23.0 ± 2.8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23.6 ± 3.4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0.076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18.8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vertAlign w:val="superscript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BSA, m</w:t>
            </w:r>
            <w:r w:rsidRPr="00B022E6">
              <w:rPr>
                <w:rFonts w:ascii="Times New Roman" w:eastAsia="맑은 고딕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1.68 ± 0.13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1.70 ± 0.15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0.264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11.9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Smoking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191 (79.3)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105 (80.8)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0.833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3.8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Heavy alcohol use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160 (66.4)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83 (63.8)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0.706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5.3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Hypertension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92 (38.2)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52 (40.0)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0.816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3.7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Diabetes mellitus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36 (14.9)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26 (20.0)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0.271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13.4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Hyperlipidemia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7 (2.9)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 (3.8)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0.856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5.2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COPD 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 (1.7)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 (1.5)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proofErr w:type="spellStart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TBc</w:t>
            </w:r>
            <w:proofErr w:type="spellEnd"/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34 (14.1)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 (4.6)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0.008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33.0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FEV1 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89.0 ± 14.2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89.6 ± 15.3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0.721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3.9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Liver cirrhosis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 (3.7)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7 (5.4)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0.632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7.9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GERD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 (0.4)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 (1.5)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0.586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11.4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H. pylori</w:t>
            </w: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 infection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 (0.8)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 (1.5)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0.917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6.6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proofErr w:type="spellStart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eGFR</w:t>
            </w:r>
            <w:proofErr w:type="spellEnd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 &lt; 60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 (3.7)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7 (5.4)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0.632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7.9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Atrial fibrillation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 (0.8)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 (6.2)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0.007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29.3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History of stroke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 (3.3)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 (3.1)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1.4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Coronary artery disease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 (0.4)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 (4.6)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0.015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27.1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Medications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ind w:leftChars="100" w:left="200"/>
              <w:rPr>
                <w:rFonts w:ascii="Times New Roman" w:eastAsia="맑은 고딕" w:hAnsi="Times New Roman" w:cs="Times New Roman"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Anticoagulation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33 (13.7)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23 (17.7)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0.382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11.0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ind w:leftChars="100" w:left="200"/>
              <w:rPr>
                <w:rFonts w:ascii="Times New Roman" w:eastAsia="맑은 고딕" w:hAnsi="Times New Roman" w:cs="Times New Roman"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lastRenderedPageBreak/>
              <w:t>Proton pump inhibitor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 (2.5)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 (3.1)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3.6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Previous thoracic surgery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31 (12.9)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19 (14.6)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0.755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5.1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Symptoms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Dysphagia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86 (35.7)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22 (16.9)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43.6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Odynophagia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25 (10.4)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 (6.9)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0.363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12.3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Tumor location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Upper 1/3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69 (28.6)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45 (34.6)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0.283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12.9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Middle 1/3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117 (48.5)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63 (48.5)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Lower 1/3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55 (22.8)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22 (16.9)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0.229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14.8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Neoadjuvant treatment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102 (42.3%)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21 (16.2)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60.1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Clinical TNM stage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1a/b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123 (51.0)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95 (73.1)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46.6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2a/b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60 (24.9)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26 (20.0)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0.349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11.8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3a/b/c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58 (24.1)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 (6.9)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48.8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Operative types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Ivor Lewis</w:t>
            </w:r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153 (63.5)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48 (36.9)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55.1</w:t>
            </w:r>
          </w:p>
        </w:tc>
      </w:tr>
      <w:tr w:rsidR="00423AAF" w:rsidRPr="00B022E6" w:rsidTr="00D93A57">
        <w:trPr>
          <w:trHeight w:val="571"/>
        </w:trPr>
        <w:tc>
          <w:tcPr>
            <w:tcW w:w="3544" w:type="dxa"/>
          </w:tcPr>
          <w:p w:rsidR="00423AAF" w:rsidRPr="00B022E6" w:rsidRDefault="00423AAF" w:rsidP="00D93A57">
            <w:pPr>
              <w:spacing w:after="0" w:line="24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proofErr w:type="spellStart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Mckeown</w:t>
            </w:r>
            <w:proofErr w:type="spellEnd"/>
          </w:p>
        </w:tc>
        <w:tc>
          <w:tcPr>
            <w:tcW w:w="1471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88 (36.5)</w:t>
            </w:r>
          </w:p>
        </w:tc>
        <w:tc>
          <w:tcPr>
            <w:tcW w:w="1472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82 (63.1)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55.1</w:t>
            </w:r>
          </w:p>
        </w:tc>
      </w:tr>
    </w:tbl>
    <w:p w:rsidR="00423AAF" w:rsidRPr="00B022E6" w:rsidRDefault="00423AAF" w:rsidP="00423AAF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  <w:sz w:val="18"/>
        </w:rPr>
      </w:pPr>
    </w:p>
    <w:p w:rsidR="00423AAF" w:rsidRPr="00B022E6" w:rsidRDefault="00423AAF" w:rsidP="00423AAF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  <w:sz w:val="18"/>
        </w:rPr>
      </w:pPr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 xml:space="preserve">Values are numbers (%), or mean ± standard deviation, unless otherwise indicated. SMD, standardized mean difference; BMI, body mass index; </w:t>
      </w:r>
      <w:r w:rsidRPr="00B022E6">
        <w:rPr>
          <w:rFonts w:ascii="Times New Roman" w:eastAsia="맑은 고딕" w:hAnsi="Times New Roman" w:cs="Times New Roman"/>
          <w:color w:val="000000" w:themeColor="text1"/>
          <w:sz w:val="18"/>
          <w:szCs w:val="18"/>
        </w:rPr>
        <w:t xml:space="preserve">BSA, body surface area; </w:t>
      </w:r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 xml:space="preserve">COPD, chronic obstructive pulmonary disease; </w:t>
      </w:r>
      <w:proofErr w:type="spellStart"/>
      <w:r w:rsidRPr="00B022E6">
        <w:rPr>
          <w:rFonts w:ascii="Times New Roman" w:eastAsia="맑은 고딕" w:hAnsi="Times New Roman" w:cs="Times New Roman"/>
          <w:color w:val="000000" w:themeColor="text1"/>
          <w:sz w:val="18"/>
          <w:szCs w:val="18"/>
        </w:rPr>
        <w:t>TBc</w:t>
      </w:r>
      <w:proofErr w:type="spellEnd"/>
      <w:r w:rsidRPr="00B022E6">
        <w:rPr>
          <w:rFonts w:ascii="Times New Roman" w:eastAsia="맑은 고딕" w:hAnsi="Times New Roman" w:cs="Times New Roman"/>
          <w:color w:val="000000" w:themeColor="text1"/>
          <w:sz w:val="18"/>
          <w:szCs w:val="18"/>
        </w:rPr>
        <w:t xml:space="preserve">, pulmonary tuberculosis; FEV1, Forced Expiratory Volume in 1 second; GERD, gastroesophageal reflux disease; </w:t>
      </w:r>
      <w:r w:rsidRPr="00B022E6">
        <w:rPr>
          <w:rFonts w:ascii="Times New Roman" w:eastAsia="맑은 고딕" w:hAnsi="Times New Roman" w:cs="Times New Roman"/>
          <w:i/>
          <w:color w:val="000000" w:themeColor="text1"/>
          <w:sz w:val="18"/>
          <w:szCs w:val="18"/>
        </w:rPr>
        <w:t>H. pylori, Helicobacter pylori</w:t>
      </w:r>
      <w:r w:rsidRPr="00B022E6">
        <w:rPr>
          <w:rFonts w:ascii="Times New Roman" w:eastAsia="맑은 고딕" w:hAnsi="Times New Roman" w:cs="Times New Roman"/>
          <w:color w:val="000000" w:themeColor="text1"/>
          <w:sz w:val="18"/>
          <w:szCs w:val="18"/>
        </w:rPr>
        <w:t xml:space="preserve">; </w:t>
      </w:r>
      <w:proofErr w:type="spellStart"/>
      <w:r w:rsidRPr="00B022E6">
        <w:rPr>
          <w:rFonts w:ascii="Times New Roman" w:eastAsia="맑은 고딕" w:hAnsi="Times New Roman" w:cs="Times New Roman"/>
          <w:color w:val="000000" w:themeColor="text1"/>
          <w:sz w:val="18"/>
          <w:szCs w:val="18"/>
        </w:rPr>
        <w:t>eGFR</w:t>
      </w:r>
      <w:proofErr w:type="spellEnd"/>
      <w:r w:rsidRPr="00B022E6">
        <w:rPr>
          <w:rFonts w:ascii="Times New Roman" w:eastAsia="맑은 고딕" w:hAnsi="Times New Roman" w:cs="Times New Roman"/>
          <w:color w:val="000000" w:themeColor="text1"/>
          <w:sz w:val="18"/>
          <w:szCs w:val="18"/>
        </w:rPr>
        <w:t>, estimated glomerular filtration rate</w:t>
      </w:r>
    </w:p>
    <w:p w:rsidR="00423AAF" w:rsidRPr="00B022E6" w:rsidRDefault="00423AAF" w:rsidP="00423AAF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  <w:sz w:val="18"/>
        </w:rPr>
      </w:pPr>
    </w:p>
    <w:p w:rsidR="00423AAF" w:rsidRPr="00B022E6" w:rsidRDefault="00423AAF" w:rsidP="00423AAF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</w:rPr>
      </w:pPr>
      <w:r w:rsidRPr="00B022E6">
        <w:rPr>
          <w:rFonts w:ascii="Times New Roman" w:eastAsia="맑은 고딕" w:hAnsi="Times New Roman" w:cs="Times New Roman"/>
          <w:b/>
          <w:color w:val="000000" w:themeColor="text1"/>
        </w:rPr>
        <w:br w:type="page"/>
      </w:r>
    </w:p>
    <w:p w:rsidR="00423AAF" w:rsidRPr="00B022E6" w:rsidRDefault="00423AAF" w:rsidP="00423AAF">
      <w:pPr>
        <w:spacing w:after="0" w:line="360" w:lineRule="auto"/>
        <w:rPr>
          <w:rFonts w:ascii="Times New Roman" w:eastAsia="맑은 고딕" w:hAnsi="Times New Roman" w:cs="Times New Roman"/>
          <w:color w:val="000000" w:themeColor="text1"/>
        </w:rPr>
      </w:pPr>
      <w:proofErr w:type="gramStart"/>
      <w:r w:rsidRPr="00B022E6">
        <w:rPr>
          <w:rFonts w:ascii="Times New Roman" w:eastAsia="맑은 고딕" w:hAnsi="Times New Roman" w:cs="Times New Roman"/>
          <w:b/>
          <w:color w:val="000000" w:themeColor="text1"/>
        </w:rPr>
        <w:lastRenderedPageBreak/>
        <w:t>Table 2.</w:t>
      </w:r>
      <w:proofErr w:type="gramEnd"/>
      <w:r w:rsidRPr="00B022E6">
        <w:rPr>
          <w:rFonts w:ascii="Times New Roman" w:eastAsia="맑은 고딕" w:hAnsi="Times New Roman" w:cs="Times New Roman"/>
          <w:b/>
          <w:color w:val="000000" w:themeColor="text1"/>
        </w:rPr>
        <w:t xml:space="preserve"> </w:t>
      </w:r>
      <w:r w:rsidRPr="00B022E6">
        <w:rPr>
          <w:rFonts w:ascii="Times New Roman" w:eastAsia="맑은 고딕" w:hAnsi="Times New Roman" w:cs="Times New Roman"/>
          <w:color w:val="000000" w:themeColor="text1"/>
        </w:rPr>
        <w:t>Baseline Balance Table (IPTW)</w:t>
      </w:r>
    </w:p>
    <w:tbl>
      <w:tblPr>
        <w:tblpPr w:leftFromText="142" w:rightFromText="142" w:vertAnchor="text" w:tblpY="1"/>
        <w:tblOverlap w:val="never"/>
        <w:tblW w:w="9039" w:type="dxa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471"/>
        <w:gridCol w:w="1472"/>
        <w:gridCol w:w="1276"/>
        <w:gridCol w:w="1276"/>
      </w:tblGrid>
      <w:tr w:rsidR="00423AAF" w:rsidRPr="00B022E6" w:rsidTr="00D93A57"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OE </w:t>
            </w:r>
          </w:p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(n=241)</w:t>
            </w:r>
          </w:p>
        </w:tc>
        <w:tc>
          <w:tcPr>
            <w:tcW w:w="14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RAMIE (n=130)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P</w:t>
            </w: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-value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SMD (%)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Age, years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63.0 ± 7.8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63.0 ± 8.6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0.988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Male gender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93.0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92.6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0.899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1.5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  <w:vertAlign w:val="superscript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BMI, kg/m</w:t>
            </w:r>
            <w:r w:rsidRPr="00B022E6">
              <w:rPr>
                <w:rFonts w:ascii="Times New Roman" w:eastAsia="맑은 고딕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23.4 ± 2.8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23.4 ± 3.3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0.870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2.3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BSA, m2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1.70 ± 0.13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1.70 ± 0.14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0.912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1.4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Smoking 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89.9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81.9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0.695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5.2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Heavy alcohol use 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67.6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64.0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0.584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7.6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Hypertension 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36.6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36.7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0.989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Diabetes mellitus 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14.2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14.4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0.960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Hyperlipidemia 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3.1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2.6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0.812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2.6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COPD 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1.2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0.626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4.3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proofErr w:type="spellStart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TBc</w:t>
            </w:r>
            <w:proofErr w:type="spellEnd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10.8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9.5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0.799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4.3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FEV1 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89.3 ± 14.3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87.7 ± 18.7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0.603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9.6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Liver cirrhosis 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4.6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3.9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0.754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3.8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GERD 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0.4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0.655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4.0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H. pylori infection 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0.913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proofErr w:type="spellStart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eGFR</w:t>
            </w:r>
            <w:proofErr w:type="spellEnd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 &lt; 60 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4.4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4.1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0.900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1.4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Atrial fibrillation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3.4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3.2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0.958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History of stroke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2.7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2.4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0.866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1.8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Coronary artery disease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2.1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2.2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0.976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Medications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Anticoagulation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13.1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13.1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0.992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Proton pump inhibitor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2.4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2.7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0.872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1.8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Previous thoracic surgery 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13.7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15.1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0.788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3.9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Symptoms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Dysphagia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27.9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23.9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0.565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9.2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Odynophagia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8.3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5.7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0.364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10.1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Tumor location 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Upper 1/3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29.6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27.5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0.708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4.8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Middle 1/3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48.3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45.4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0.687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5.8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Lower 1/3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22.1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27.1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0.462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11.7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Neoadjuvant treatment 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32.9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25.5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0.325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16.3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Clinical TNM stage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1a/b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60.6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66.5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0.420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12.4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2a/b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21.3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18.1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0.515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8.2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lastRenderedPageBreak/>
              <w:t>3a/b/c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18.1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15.4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0.705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7.2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Operative types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Ivor Lewis</w:t>
            </w:r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54.4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57.1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0.700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5.3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proofErr w:type="spellStart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Mckeown</w:t>
            </w:r>
            <w:proofErr w:type="spellEnd"/>
          </w:p>
        </w:tc>
        <w:tc>
          <w:tcPr>
            <w:tcW w:w="1471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45.6</w:t>
            </w:r>
          </w:p>
        </w:tc>
        <w:tc>
          <w:tcPr>
            <w:tcW w:w="1472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42.9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0.700</w:t>
            </w:r>
          </w:p>
        </w:tc>
        <w:tc>
          <w:tcPr>
            <w:tcW w:w="1276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5.3</w:t>
            </w:r>
          </w:p>
        </w:tc>
      </w:tr>
    </w:tbl>
    <w:p w:rsidR="00423AAF" w:rsidRPr="00B022E6" w:rsidRDefault="00423AAF" w:rsidP="00423AAF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  <w:sz w:val="18"/>
        </w:rPr>
      </w:pPr>
    </w:p>
    <w:p w:rsidR="00423AAF" w:rsidRPr="00B022E6" w:rsidRDefault="00423AAF" w:rsidP="00423AAF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  <w:sz w:val="18"/>
        </w:rPr>
      </w:pPr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 xml:space="preserve">Values are %, or mean ± standard deviation, unless otherwise indicated. SMD, standardized mean difference; IPTW, inverse probability of treatment weighting; BMI, body mass index; </w:t>
      </w:r>
      <w:r w:rsidRPr="00B022E6">
        <w:rPr>
          <w:rFonts w:ascii="Times New Roman" w:eastAsia="맑은 고딕" w:hAnsi="Times New Roman" w:cs="Times New Roman"/>
          <w:color w:val="000000" w:themeColor="text1"/>
          <w:sz w:val="18"/>
          <w:szCs w:val="18"/>
        </w:rPr>
        <w:t xml:space="preserve">BSA, body surface area; </w:t>
      </w:r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 xml:space="preserve">COPD, chronic obstructive pulmonary disease; </w:t>
      </w:r>
      <w:proofErr w:type="spellStart"/>
      <w:r w:rsidRPr="00B022E6">
        <w:rPr>
          <w:rFonts w:ascii="Times New Roman" w:eastAsia="맑은 고딕" w:hAnsi="Times New Roman" w:cs="Times New Roman"/>
          <w:color w:val="000000" w:themeColor="text1"/>
          <w:sz w:val="18"/>
          <w:szCs w:val="18"/>
        </w:rPr>
        <w:t>TBc</w:t>
      </w:r>
      <w:proofErr w:type="spellEnd"/>
      <w:r w:rsidRPr="00B022E6">
        <w:rPr>
          <w:rFonts w:ascii="Times New Roman" w:eastAsia="맑은 고딕" w:hAnsi="Times New Roman" w:cs="Times New Roman"/>
          <w:color w:val="000000" w:themeColor="text1"/>
          <w:sz w:val="18"/>
          <w:szCs w:val="18"/>
        </w:rPr>
        <w:t xml:space="preserve">, pulmonary tuberculosis; FEV1, Forced Expiratory Volume in 1 second; GERD, gastroesophageal reflux disease; </w:t>
      </w:r>
      <w:r w:rsidRPr="00B022E6">
        <w:rPr>
          <w:rFonts w:ascii="Times New Roman" w:eastAsia="맑은 고딕" w:hAnsi="Times New Roman" w:cs="Times New Roman"/>
          <w:i/>
          <w:color w:val="000000" w:themeColor="text1"/>
          <w:sz w:val="18"/>
          <w:szCs w:val="18"/>
        </w:rPr>
        <w:t>H. pylori, Helicobacter pylori</w:t>
      </w:r>
      <w:r w:rsidRPr="00B022E6">
        <w:rPr>
          <w:rFonts w:ascii="Times New Roman" w:eastAsia="맑은 고딕" w:hAnsi="Times New Roman" w:cs="Times New Roman"/>
          <w:color w:val="000000" w:themeColor="text1"/>
          <w:sz w:val="18"/>
          <w:szCs w:val="18"/>
        </w:rPr>
        <w:t xml:space="preserve">; </w:t>
      </w:r>
      <w:proofErr w:type="spellStart"/>
      <w:r w:rsidRPr="00B022E6">
        <w:rPr>
          <w:rFonts w:ascii="Times New Roman" w:eastAsia="맑은 고딕" w:hAnsi="Times New Roman" w:cs="Times New Roman"/>
          <w:color w:val="000000" w:themeColor="text1"/>
          <w:sz w:val="18"/>
          <w:szCs w:val="18"/>
        </w:rPr>
        <w:t>eGFR</w:t>
      </w:r>
      <w:proofErr w:type="spellEnd"/>
      <w:r w:rsidRPr="00B022E6">
        <w:rPr>
          <w:rFonts w:ascii="Times New Roman" w:eastAsia="맑은 고딕" w:hAnsi="Times New Roman" w:cs="Times New Roman"/>
          <w:color w:val="000000" w:themeColor="text1"/>
          <w:sz w:val="18"/>
          <w:szCs w:val="18"/>
        </w:rPr>
        <w:t>, estimated glomerular filtration rate</w:t>
      </w:r>
    </w:p>
    <w:p w:rsidR="00423AAF" w:rsidRPr="00B022E6" w:rsidRDefault="00423AAF" w:rsidP="00423AAF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</w:rPr>
      </w:pPr>
      <w:r w:rsidRPr="00B022E6">
        <w:rPr>
          <w:rFonts w:ascii="Times New Roman" w:eastAsia="맑은 고딕" w:hAnsi="Times New Roman" w:cs="Times New Roman"/>
          <w:b/>
          <w:color w:val="000000" w:themeColor="text1"/>
        </w:rPr>
        <w:br w:type="page"/>
      </w:r>
    </w:p>
    <w:p w:rsidR="00423AAF" w:rsidRPr="00B022E6" w:rsidRDefault="00423AAF" w:rsidP="00423AAF">
      <w:pPr>
        <w:spacing w:after="0" w:line="360" w:lineRule="auto"/>
        <w:rPr>
          <w:rFonts w:ascii="Times New Roman" w:eastAsia="맑은 고딕" w:hAnsi="Times New Roman" w:cs="Times New Roman"/>
          <w:color w:val="000000" w:themeColor="text1"/>
        </w:rPr>
      </w:pPr>
      <w:proofErr w:type="gramStart"/>
      <w:r w:rsidRPr="00B022E6">
        <w:rPr>
          <w:rFonts w:ascii="Times New Roman" w:eastAsia="맑은 고딕" w:hAnsi="Times New Roman" w:cs="Times New Roman"/>
          <w:b/>
          <w:color w:val="000000" w:themeColor="text1"/>
        </w:rPr>
        <w:lastRenderedPageBreak/>
        <w:t>Table 3.</w:t>
      </w:r>
      <w:proofErr w:type="gramEnd"/>
      <w:r w:rsidRPr="00B022E6">
        <w:rPr>
          <w:rFonts w:ascii="Times New Roman" w:eastAsia="맑은 고딕" w:hAnsi="Times New Roman" w:cs="Times New Roman"/>
          <w:b/>
          <w:color w:val="000000" w:themeColor="text1"/>
        </w:rPr>
        <w:t xml:space="preserve"> </w:t>
      </w:r>
      <w:r w:rsidRPr="00B022E6">
        <w:rPr>
          <w:rFonts w:ascii="Times New Roman" w:eastAsia="맑은 고딕" w:hAnsi="Times New Roman" w:cs="Times New Roman"/>
          <w:color w:val="000000" w:themeColor="text1"/>
        </w:rPr>
        <w:t>Operative profiles</w:t>
      </w:r>
    </w:p>
    <w:tbl>
      <w:tblPr>
        <w:tblpPr w:leftFromText="142" w:rightFromText="142" w:vertAnchor="text" w:tblpY="1"/>
        <w:tblOverlap w:val="never"/>
        <w:tblW w:w="8931" w:type="dxa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984"/>
        <w:gridCol w:w="1985"/>
        <w:gridCol w:w="1418"/>
      </w:tblGrid>
      <w:tr w:rsidR="00423AAF" w:rsidRPr="00B022E6" w:rsidTr="00D93A57"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Variable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OE </w:t>
            </w:r>
          </w:p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(n=241)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RAMIE </w:t>
            </w:r>
          </w:p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(n=130)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P</w:t>
            </w: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-value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Resection margins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0.719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R0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233 (96.7)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127(97.7)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R1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7 (2.9)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3(2.3)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R2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 (0.4)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0(0.0)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Lymph node dissection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Lymph node harvested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38.3 ± 12.9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39.1 ± 13.8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0.571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Positive lymph node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 ± 2.0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 ± 1.7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0.672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Operative time, minutes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240.0 ± 48.9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275.6 ± 71.1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Blood loss, ml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93.8 ± 140.9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110.8 ± 125.8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0.251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Thoracotomy conversion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NA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 (2.3)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NA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Anastomosis method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Manual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11 (4.6)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11 (8.5)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0.198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Circular stapler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230 (95.4)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119 (91.5)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0.198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Concomitant procedure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Cervical node dissection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27 (11.2)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23 (17.7)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0.113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Pulmonary resection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33 (13.7)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 (2.3)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Cholecystectomy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 (0.8)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10 (7.7)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Pathologic TNM stage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0.003</w:t>
            </w: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0/1a/b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132 (54.8)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77 (59.2)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2a/b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71 (29.5)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39 (30.0)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54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3a/b/c</w:t>
            </w:r>
          </w:p>
        </w:tc>
        <w:tc>
          <w:tcPr>
            <w:tcW w:w="198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37 (15.4)</w:t>
            </w:r>
          </w:p>
        </w:tc>
        <w:tc>
          <w:tcPr>
            <w:tcW w:w="198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14 (10.8)</w:t>
            </w:r>
          </w:p>
        </w:tc>
        <w:tc>
          <w:tcPr>
            <w:tcW w:w="1418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</w:tbl>
    <w:p w:rsidR="00423AAF" w:rsidRPr="00B022E6" w:rsidRDefault="00423AAF" w:rsidP="00423AAF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  <w:sz w:val="18"/>
        </w:rPr>
      </w:pPr>
    </w:p>
    <w:p w:rsidR="00423AAF" w:rsidRPr="00B022E6" w:rsidRDefault="00423AAF" w:rsidP="00423AAF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  <w:sz w:val="18"/>
        </w:rPr>
      </w:pPr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 xml:space="preserve">Values are numbers (%), or mean ± standard deviation, unless otherwise indicated. </w:t>
      </w:r>
    </w:p>
    <w:p w:rsidR="00423AAF" w:rsidRPr="00B022E6" w:rsidRDefault="00423AAF" w:rsidP="00423AAF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  <w:sz w:val="18"/>
        </w:rPr>
      </w:pPr>
    </w:p>
    <w:p w:rsidR="00423AAF" w:rsidRPr="00B022E6" w:rsidRDefault="00423AAF" w:rsidP="00423AAF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</w:rPr>
      </w:pPr>
      <w:r w:rsidRPr="00B022E6">
        <w:rPr>
          <w:rFonts w:ascii="Times New Roman" w:eastAsia="맑은 고딕" w:hAnsi="Times New Roman" w:cs="Times New Roman"/>
          <w:b/>
          <w:color w:val="000000" w:themeColor="text1"/>
        </w:rPr>
        <w:br w:type="page"/>
      </w:r>
    </w:p>
    <w:p w:rsidR="00423AAF" w:rsidRPr="00B022E6" w:rsidRDefault="00423AAF" w:rsidP="00423AAF">
      <w:pPr>
        <w:spacing w:after="0" w:line="360" w:lineRule="auto"/>
        <w:rPr>
          <w:rFonts w:ascii="Times New Roman" w:eastAsia="맑은 고딕" w:hAnsi="Times New Roman" w:cs="Times New Roman"/>
          <w:color w:val="000000" w:themeColor="text1"/>
        </w:rPr>
      </w:pPr>
      <w:proofErr w:type="gramStart"/>
      <w:r w:rsidRPr="00B022E6">
        <w:rPr>
          <w:rFonts w:ascii="Times New Roman" w:eastAsia="맑은 고딕" w:hAnsi="Times New Roman" w:cs="Times New Roman"/>
          <w:b/>
          <w:color w:val="000000" w:themeColor="text1"/>
        </w:rPr>
        <w:lastRenderedPageBreak/>
        <w:t>Table 4.</w:t>
      </w:r>
      <w:proofErr w:type="gramEnd"/>
      <w:r w:rsidRPr="00B022E6">
        <w:rPr>
          <w:rFonts w:ascii="Times New Roman" w:eastAsia="맑은 고딕" w:hAnsi="Times New Roman" w:cs="Times New Roman"/>
          <w:b/>
          <w:color w:val="000000" w:themeColor="text1"/>
        </w:rPr>
        <w:t xml:space="preserve"> </w:t>
      </w:r>
      <w:r w:rsidRPr="00B022E6">
        <w:rPr>
          <w:rFonts w:ascii="Times New Roman" w:eastAsia="맑은 고딕" w:hAnsi="Times New Roman" w:cs="Times New Roman"/>
          <w:color w:val="000000" w:themeColor="text1"/>
        </w:rPr>
        <w:t>Early and long-term clinical outcomes</w:t>
      </w:r>
      <w:r>
        <w:rPr>
          <w:rFonts w:ascii="Times New Roman" w:eastAsia="맑은 고딕" w:hAnsi="Times New Roman" w:cs="Times New Roman" w:hint="eastAsia"/>
          <w:color w:val="000000" w:themeColor="text1"/>
        </w:rPr>
        <w:t>, IPTW-adjusted</w:t>
      </w:r>
      <w:r w:rsidRPr="00B022E6">
        <w:rPr>
          <w:rFonts w:ascii="Times New Roman" w:eastAsia="맑은 고딕" w:hAnsi="Times New Roman" w:cs="Times New Roman"/>
          <w:color w:val="000000" w:themeColor="text1"/>
        </w:rPr>
        <w:t xml:space="preserve"> </w:t>
      </w:r>
    </w:p>
    <w:tbl>
      <w:tblPr>
        <w:tblpPr w:leftFromText="142" w:rightFromText="142" w:vertAnchor="text" w:tblpY="1"/>
        <w:tblOverlap w:val="never"/>
        <w:tblW w:w="8759" w:type="dxa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275"/>
        <w:gridCol w:w="1276"/>
        <w:gridCol w:w="1207"/>
        <w:gridCol w:w="1207"/>
      </w:tblGrid>
      <w:tr w:rsidR="00423AAF" w:rsidRPr="00B022E6" w:rsidTr="00D93A57">
        <w:tc>
          <w:tcPr>
            <w:tcW w:w="3794" w:type="dxa"/>
            <w:vMerge w:val="restart"/>
            <w:tcBorders>
              <w:top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Outcomes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OE </w:t>
            </w:r>
          </w:p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(n=241)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RAMIE </w:t>
            </w:r>
          </w:p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(n=130)</w:t>
            </w:r>
          </w:p>
        </w:tc>
        <w:tc>
          <w:tcPr>
            <w:tcW w:w="241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P</w:t>
            </w: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-value</w:t>
            </w:r>
          </w:p>
        </w:tc>
      </w:tr>
      <w:tr w:rsidR="00423AAF" w:rsidRPr="00B022E6" w:rsidTr="00D93A57">
        <w:tc>
          <w:tcPr>
            <w:tcW w:w="3794" w:type="dxa"/>
            <w:vMerge/>
            <w:tcBorders>
              <w:bottom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Unadjusted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12" w:space="0" w:color="auto"/>
            </w:tcBorders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Adjusted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Postoperative hospital stay, days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18.2 ± 15.4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16.5 ± 9.8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0.265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0.291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Postoperative ICU stay, days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1.36 ± 1.97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1.08 ± 0.43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0.122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0.024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Time to oral feeding, days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10.7 ± 20.3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6.8 ± 2.6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0.031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</w:tr>
      <w:tr w:rsidR="00423AAF" w:rsidRPr="00B022E6" w:rsidTr="00D93A57">
        <w:tc>
          <w:tcPr>
            <w:tcW w:w="3794" w:type="dxa"/>
            <w:tcBorders>
              <w:top w:val="single" w:sz="4" w:space="0" w:color="auto"/>
              <w:bottom w:val="nil"/>
            </w:tcBorders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  <w:t>Early Outcomes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794" w:type="dxa"/>
            <w:tcBorders>
              <w:top w:val="nil"/>
            </w:tcBorders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Early mortality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 (1.7)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207" w:type="dxa"/>
            <w:tcBorders>
              <w:top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0.342</w:t>
            </w:r>
          </w:p>
        </w:tc>
        <w:tc>
          <w:tcPr>
            <w:tcW w:w="1207" w:type="dxa"/>
            <w:tcBorders>
              <w:top w:val="nil"/>
            </w:tcBorders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0.174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Early major morbidity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90 (37.3)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49 (37.7)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0.176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Surgical morbidity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Anastomotic leakage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 (2.1)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 (1.5)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0.876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Bleeding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 (3.3)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 (0.8)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0.242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0.036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BPF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 (1.7)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 (0.0)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0.342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0.168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proofErr w:type="spellStart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Chyloperitoneum</w:t>
            </w:r>
            <w:proofErr w:type="spellEnd"/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 (0.4)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 (0.8)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0.652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proofErr w:type="spellStart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Chylothorax</w:t>
            </w:r>
            <w:proofErr w:type="spellEnd"/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 (3.7)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 (6.2)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0.422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0.970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Conduit necrosis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 (0.4)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 (0.0)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0.478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Deep infection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 (0.4)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 (0.0)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0.479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Stricture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 (0.0)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3(2.3)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0.078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0.050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Wound problem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18 (7.5)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 (2.3)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0.069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0.003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Vocal cord injury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48 (19.9)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33 (25.4)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0.278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0.872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Etc.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 (3.3)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 (1.5)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0.500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0.717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Pulmonary morbidity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Pneumonia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26 (10.8)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 (3.8)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0.035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0.003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ARDS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 (1.2)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 (0.0)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0.503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0.220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Prolonged ventilation (&gt; 24 hours)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20 (8.3)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7 (5.4)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0.411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0.056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Cardiac complication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Atrial fibrillation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 (3.3)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 (0.8)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0.242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0.083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Vasopressors 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126 (52.3)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14 (10.8)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Cerebrovascular accident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 (0.4)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 (1.5)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0.586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0.407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Severity of complication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0.141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0.135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Grade 0/1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151 (62.7)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81 (62.3)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Grade II/</w:t>
            </w:r>
            <w:proofErr w:type="spellStart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IIIa</w:t>
            </w:r>
            <w:proofErr w:type="spellEnd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/b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77 (32.0)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48 (36.9)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Grade </w:t>
            </w:r>
            <w:proofErr w:type="spellStart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IVa</w:t>
            </w:r>
            <w:proofErr w:type="spellEnd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/b/V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13 (5.4)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 (0.8)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794" w:type="dxa"/>
            <w:tcBorders>
              <w:top w:val="single" w:sz="4" w:space="0" w:color="auto"/>
              <w:bottom w:val="nil"/>
            </w:tcBorders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  <w:t>Long-Term Outcomes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794" w:type="dxa"/>
            <w:tcBorders>
              <w:top w:val="nil"/>
            </w:tcBorders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All-cause mortality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67 (27.8)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14 (10.8)</w:t>
            </w:r>
          </w:p>
        </w:tc>
        <w:tc>
          <w:tcPr>
            <w:tcW w:w="1207" w:type="dxa"/>
            <w:tcBorders>
              <w:top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1207" w:type="dxa"/>
            <w:tcBorders>
              <w:top w:val="nil"/>
            </w:tcBorders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0.059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Long-Term major morbidity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22 (9.1)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 (4.6)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0.173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0.055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Conduit-related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</w:rPr>
              <w:t xml:space="preserve"> problem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8 (3.3)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5 (3.8)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0.536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lastRenderedPageBreak/>
              <w:t>Wound-related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</w:rPr>
              <w:t xml:space="preserve"> problem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16 (6.6)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 (0.8)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0.020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</w:tr>
      <w:tr w:rsidR="00423AAF" w:rsidRPr="00B022E6" w:rsidTr="00D93A57">
        <w:tc>
          <w:tcPr>
            <w:tcW w:w="379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Composite outcome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All-cause mortality + morbidity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93 (38.6)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31 (23.8)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0.006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0.018</w:t>
            </w:r>
          </w:p>
        </w:tc>
      </w:tr>
      <w:tr w:rsidR="00423AAF" w:rsidRPr="00B022E6" w:rsidTr="00D93A57">
        <w:tc>
          <w:tcPr>
            <w:tcW w:w="3794" w:type="dxa"/>
            <w:tcBorders>
              <w:top w:val="single" w:sz="4" w:space="0" w:color="auto"/>
              <w:bottom w:val="nil"/>
            </w:tcBorders>
          </w:tcPr>
          <w:p w:rsidR="00423AAF" w:rsidRPr="00B022E6" w:rsidRDefault="00423AAF" w:rsidP="00D93A57">
            <w:pPr>
              <w:spacing w:after="0" w:line="360" w:lineRule="auto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  <w:t>Recurrence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28 (11.6)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 (6.9)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0.208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0.191</w:t>
            </w:r>
          </w:p>
        </w:tc>
      </w:tr>
      <w:tr w:rsidR="00423AAF" w:rsidRPr="00B022E6" w:rsidTr="00D93A57">
        <w:tc>
          <w:tcPr>
            <w:tcW w:w="3794" w:type="dxa"/>
            <w:tcBorders>
              <w:top w:val="nil"/>
            </w:tcBorders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proofErr w:type="spellStart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Locoregional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18 (7.5)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6 (4.6)</w:t>
            </w:r>
          </w:p>
        </w:tc>
        <w:tc>
          <w:tcPr>
            <w:tcW w:w="1207" w:type="dxa"/>
            <w:tcBorders>
              <w:top w:val="nil"/>
            </w:tcBorders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0.398</w:t>
            </w:r>
          </w:p>
        </w:tc>
        <w:tc>
          <w:tcPr>
            <w:tcW w:w="1207" w:type="dxa"/>
            <w:tcBorders>
              <w:top w:val="nil"/>
            </w:tcBorders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0.498</w:t>
            </w:r>
          </w:p>
        </w:tc>
      </w:tr>
      <w:tr w:rsidR="00423AAF" w:rsidRPr="00B022E6" w:rsidTr="00D93A57">
        <w:tc>
          <w:tcPr>
            <w:tcW w:w="3794" w:type="dxa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Distant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12 (5.0)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7 (5.4)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0.926</w:t>
            </w:r>
          </w:p>
        </w:tc>
      </w:tr>
      <w:tr w:rsidR="00423AAF" w:rsidRPr="00B022E6" w:rsidTr="00D93A57">
        <w:tc>
          <w:tcPr>
            <w:tcW w:w="3794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Mixed</w:t>
            </w:r>
          </w:p>
        </w:tc>
        <w:tc>
          <w:tcPr>
            <w:tcW w:w="1275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 (1.2)</w:t>
            </w:r>
          </w:p>
        </w:tc>
        <w:tc>
          <w:tcPr>
            <w:tcW w:w="1276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4 (3.1)</w:t>
            </w:r>
          </w:p>
        </w:tc>
        <w:tc>
          <w:tcPr>
            <w:tcW w:w="1207" w:type="dxa"/>
            <w:vAlign w:val="center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0.402</w:t>
            </w:r>
          </w:p>
        </w:tc>
        <w:tc>
          <w:tcPr>
            <w:tcW w:w="1207" w:type="dxa"/>
          </w:tcPr>
          <w:p w:rsidR="00423AAF" w:rsidRPr="00B022E6" w:rsidRDefault="00423AAF" w:rsidP="00D93A5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0.184</w:t>
            </w:r>
          </w:p>
        </w:tc>
      </w:tr>
    </w:tbl>
    <w:p w:rsidR="00423AAF" w:rsidRPr="00B022E6" w:rsidRDefault="00423AAF" w:rsidP="00423AAF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  <w:sz w:val="18"/>
        </w:rPr>
      </w:pPr>
    </w:p>
    <w:p w:rsidR="00423AAF" w:rsidRPr="00B022E6" w:rsidRDefault="00423AAF" w:rsidP="00423AAF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  <w:sz w:val="18"/>
        </w:rPr>
      </w:pPr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>Values are numbers (%), or mean ± standard deviation, unless otherwise indicated. IPTW, inverse probability of treatment weighting;</w:t>
      </w:r>
      <w:r>
        <w:rPr>
          <w:rFonts w:ascii="Times New Roman" w:eastAsia="맑은 고딕" w:hAnsi="Times New Roman" w:cs="Times New Roman" w:hint="eastAsia"/>
          <w:color w:val="000000" w:themeColor="text1"/>
          <w:sz w:val="18"/>
        </w:rPr>
        <w:t xml:space="preserve"> </w:t>
      </w:r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 xml:space="preserve">ICU, intensive care unit; BPF, bronchopleural fistula; ARDS, acute respiratory distress syndrome. Complications were graded according to </w:t>
      </w:r>
      <w:proofErr w:type="spellStart"/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>Calvien</w:t>
      </w:r>
      <w:proofErr w:type="spellEnd"/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>/</w:t>
      </w:r>
      <w:proofErr w:type="spellStart"/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>Dindo</w:t>
      </w:r>
      <w:proofErr w:type="spellEnd"/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 xml:space="preserve"> classification</w:t>
      </w:r>
    </w:p>
    <w:p w:rsidR="00423AAF" w:rsidRDefault="00423AAF" w:rsidP="00423AAF">
      <w:pPr>
        <w:rPr>
          <w:rFonts w:ascii="Times New Roman" w:eastAsia="맑은 고딕" w:hAnsi="Times New Roman" w:cs="Times New Roman"/>
          <w:color w:val="000000" w:themeColor="text1"/>
        </w:rPr>
        <w:sectPr w:rsidR="00423AAF" w:rsidSect="00E95FA9">
          <w:footerReference w:type="default" r:id="rId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423AAF" w:rsidRPr="00B022E6" w:rsidRDefault="00423AAF" w:rsidP="00423AAF">
      <w:pPr>
        <w:spacing w:after="0" w:line="360" w:lineRule="auto"/>
        <w:rPr>
          <w:rFonts w:ascii="Times New Roman" w:eastAsia="맑은 고딕" w:hAnsi="Times New Roman" w:cs="Times New Roman"/>
          <w:color w:val="000000" w:themeColor="text1"/>
        </w:rPr>
      </w:pPr>
      <w:bookmarkStart w:id="1" w:name="_GoBack"/>
      <w:bookmarkEnd w:id="0"/>
      <w:bookmarkEnd w:id="1"/>
      <w:proofErr w:type="gramStart"/>
      <w:r w:rsidRPr="00B022E6">
        <w:rPr>
          <w:rFonts w:ascii="Times New Roman" w:eastAsia="맑은 고딕" w:hAnsi="Times New Roman" w:cs="Times New Roman"/>
          <w:b/>
          <w:color w:val="000000" w:themeColor="text1"/>
        </w:rPr>
        <w:lastRenderedPageBreak/>
        <w:t>Table 5.</w:t>
      </w:r>
      <w:proofErr w:type="gramEnd"/>
      <w:r w:rsidRPr="00B022E6">
        <w:rPr>
          <w:rFonts w:ascii="Times New Roman" w:eastAsia="맑은 고딕" w:hAnsi="Times New Roman" w:cs="Times New Roman"/>
          <w:color w:val="000000" w:themeColor="text1"/>
        </w:rPr>
        <w:t xml:space="preserve"> Comparative outcomes </w:t>
      </w:r>
    </w:p>
    <w:tbl>
      <w:tblPr>
        <w:tblW w:w="11311" w:type="dxa"/>
        <w:tblBorders>
          <w:top w:val="single" w:sz="18" w:space="0" w:color="auto"/>
          <w:bottom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1228"/>
        <w:gridCol w:w="1229"/>
        <w:gridCol w:w="1229"/>
        <w:gridCol w:w="283"/>
        <w:gridCol w:w="1230"/>
        <w:gridCol w:w="1230"/>
        <w:gridCol w:w="1230"/>
      </w:tblGrid>
      <w:tr w:rsidR="00423AAF" w:rsidRPr="00B022E6" w:rsidTr="00D93A57">
        <w:trPr>
          <w:trHeight w:val="330"/>
        </w:trPr>
        <w:tc>
          <w:tcPr>
            <w:tcW w:w="3652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Outcomes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Unadjusted</w:t>
            </w:r>
          </w:p>
        </w:tc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IPTW-Adjusted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vMerge/>
            <w:tcBorders>
              <w:bottom w:val="single" w:sz="12" w:space="0" w:color="auto"/>
            </w:tcBorders>
            <w:noWrap/>
          </w:tcPr>
          <w:p w:rsidR="00423AAF" w:rsidRPr="00B022E6" w:rsidRDefault="00423AAF" w:rsidP="00D93A57">
            <w:pPr>
              <w:spacing w:after="0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2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  <w:vertAlign w:val="superscript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OR/HR</w:t>
            </w:r>
            <w:r w:rsidRPr="00B022E6">
              <w:rPr>
                <w:rFonts w:ascii="Times New Roman" w:eastAsia="맑은 고딕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95% CI</w:t>
            </w: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P</w:t>
            </w: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-value</w:t>
            </w:r>
          </w:p>
        </w:tc>
        <w:tc>
          <w:tcPr>
            <w:tcW w:w="283" w:type="dxa"/>
            <w:vMerge/>
            <w:tcBorders>
              <w:bottom w:val="single" w:sz="12" w:space="0" w:color="auto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single" w:sz="12" w:space="0" w:color="auto"/>
              <w:bottom w:val="single" w:sz="12" w:space="0" w:color="auto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  <w:vertAlign w:val="superscript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OR/HR</w:t>
            </w:r>
            <w:r w:rsidRPr="00B022E6">
              <w:rPr>
                <w:rFonts w:ascii="Times New Roman" w:eastAsia="맑은 고딕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230" w:type="dxa"/>
            <w:tcBorders>
              <w:top w:val="single" w:sz="12" w:space="0" w:color="auto"/>
              <w:bottom w:val="single" w:sz="12" w:space="0" w:color="auto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95% CI</w:t>
            </w:r>
          </w:p>
        </w:tc>
        <w:tc>
          <w:tcPr>
            <w:tcW w:w="1230" w:type="dxa"/>
            <w:tcBorders>
              <w:top w:val="single" w:sz="12" w:space="0" w:color="auto"/>
              <w:bottom w:val="single" w:sz="12" w:space="0" w:color="auto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i/>
                <w:color w:val="000000" w:themeColor="text1"/>
              </w:rPr>
              <w:t>P</w:t>
            </w: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-value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  <w:t>Early Outcomes</w:t>
            </w:r>
            <w:r w:rsidRPr="00B022E6">
              <w:rPr>
                <w:rFonts w:ascii="Times New Roman" w:eastAsia="맑은 고딕" w:hAnsi="Times New Roman" w:cs="Times New Roman"/>
                <w:b/>
                <w:i/>
                <w:color w:val="000000" w:themeColor="text1"/>
                <w:vertAlign w:val="superscript"/>
              </w:rPr>
              <w:t>*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Early major morbidity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1.01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0.65-1.57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0.947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0.68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0.42-1.08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0.109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Surgical morbidity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Anastomotic leakage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0.74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0.10-3.47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0.718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1.16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0.17-6.24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0.866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Bleeding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0.23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0.01-1.24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0.163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0.14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0.002-0.97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0.130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proofErr w:type="spellStart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Chyloperitoneum</w:t>
            </w:r>
            <w:proofErr w:type="spellEnd"/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1.86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0.07-47.3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0.662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1.88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0.04-86.42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0.697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proofErr w:type="spellStart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Chylothorax</w:t>
            </w:r>
            <w:proofErr w:type="spellEnd"/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1.69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0.62-4.53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0.292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1.02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0.36-2.66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0.962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Wound problem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0.07-0.89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0.052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0.16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0.02-0.57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0.017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Vocal cord injury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1.37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0.82-2.26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0.225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1.05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0.61-1.79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0.851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Pulmonary morbidity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Pneumonia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0.33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0.11-0.82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0.027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0.23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0.06-0.68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0.019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b/>
                <w:i/>
                <w:strike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Prolonged ventilation (&gt; 24 hours)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strike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0.63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strike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0.24-1.46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strike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0.306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strike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strike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0.41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strike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0.12-1.14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strike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0.118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Cardiac complication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Atrial fibrillation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0.23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0.01-1.25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0.163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0.19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0.002-1.43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0.212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Vasopressors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0.11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0.06-0.20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0.14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0.08-0.25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0.001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Cerebrovascular accident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3.75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0.36-81.15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0.282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2.70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0.19-54.10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0.436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single" w:sz="4" w:space="0" w:color="auto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  <w:t>Long-term Outcomes</w:t>
            </w:r>
            <w:r w:rsidRPr="00B022E6">
              <w:rPr>
                <w:rFonts w:ascii="Times New Roman" w:eastAsia="맑은 고딕" w:hAnsi="Times New Roman" w:cs="Times New Roman"/>
                <w:b/>
                <w:i/>
                <w:color w:val="000000" w:themeColor="text1"/>
                <w:vertAlign w:val="superscript"/>
              </w:rPr>
              <w:t>**</w:t>
            </w:r>
          </w:p>
        </w:tc>
        <w:tc>
          <w:tcPr>
            <w:tcW w:w="1228" w:type="dxa"/>
            <w:tcBorders>
              <w:top w:val="single" w:sz="4" w:space="0" w:color="auto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single" w:sz="4" w:space="0" w:color="auto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single" w:sz="4" w:space="0" w:color="auto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single" w:sz="4" w:space="0" w:color="auto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All-cause mortality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0.56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0.31-1.01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0.054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0.84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0.47-1.52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0.576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Long-Term major morbidity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0.74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0.29-1.88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0.529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0.64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0.24-1.69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0.364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Conduit related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</w:rPr>
              <w:t xml:space="preserve"> problem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1.74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0.53-5.64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0.358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2.22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0.64-7.74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0.209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b/>
                <w:i/>
                <w:color w:val="000000" w:themeColor="text1"/>
                <w:vertAlign w:val="superscript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Wound related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</w:rPr>
              <w:t xml:space="preserve"> problem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0.16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0.02-1.21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0.076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0.002-1.31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0.074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lastRenderedPageBreak/>
              <w:t>Composite outcome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All-cause mortality + morbidity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0.77</w:t>
            </w: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0.51-1.17</w:t>
            </w: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0.218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0.75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0.49-1.15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0.187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single" w:sz="4" w:space="0" w:color="auto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b/>
                <w:i/>
                <w:color w:val="000000" w:themeColor="text1"/>
              </w:rPr>
              <w:t>Recurrence</w:t>
            </w:r>
          </w:p>
        </w:tc>
        <w:tc>
          <w:tcPr>
            <w:tcW w:w="1228" w:type="dxa"/>
            <w:tcBorders>
              <w:top w:val="single" w:sz="4" w:space="0" w:color="auto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0.72</w:t>
            </w:r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0.34-1.53</w:t>
            </w:r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0.397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single" w:sz="4" w:space="0" w:color="auto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0.75</w:t>
            </w:r>
          </w:p>
        </w:tc>
        <w:tc>
          <w:tcPr>
            <w:tcW w:w="1230" w:type="dxa"/>
            <w:tcBorders>
              <w:top w:val="single" w:sz="4" w:space="0" w:color="auto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0.35-1.75</w:t>
            </w:r>
          </w:p>
        </w:tc>
        <w:tc>
          <w:tcPr>
            <w:tcW w:w="1230" w:type="dxa"/>
            <w:tcBorders>
              <w:top w:val="single" w:sz="4" w:space="0" w:color="auto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0.509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proofErr w:type="spellStart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Locoregional</w:t>
            </w:r>
            <w:proofErr w:type="spellEnd"/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0.74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0.29-1.87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0.526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0.92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0.35-2.45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0.873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Distant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1.31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0.51-3.30</w:t>
            </w:r>
          </w:p>
        </w:tc>
        <w:tc>
          <w:tcPr>
            <w:tcW w:w="1229" w:type="dxa"/>
            <w:tcBorders>
              <w:top w:val="nil"/>
              <w:bottom w:val="nil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0.575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1.37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0.50-3.72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0.542</w:t>
            </w:r>
          </w:p>
        </w:tc>
      </w:tr>
      <w:tr w:rsidR="00423AAF" w:rsidRPr="00B022E6" w:rsidTr="00D93A57">
        <w:trPr>
          <w:trHeight w:val="330"/>
        </w:trPr>
        <w:tc>
          <w:tcPr>
            <w:tcW w:w="3652" w:type="dxa"/>
            <w:tcBorders>
              <w:top w:val="nil"/>
              <w:bottom w:val="single" w:sz="12" w:space="0" w:color="auto"/>
            </w:tcBorders>
            <w:noWrap/>
          </w:tcPr>
          <w:p w:rsidR="00423AAF" w:rsidRPr="00B022E6" w:rsidRDefault="00423AAF" w:rsidP="00D93A57">
            <w:pPr>
              <w:spacing w:after="0"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Mixed</w:t>
            </w:r>
          </w:p>
        </w:tc>
        <w:tc>
          <w:tcPr>
            <w:tcW w:w="1228" w:type="dxa"/>
            <w:tcBorders>
              <w:top w:val="nil"/>
              <w:bottom w:val="single" w:sz="12" w:space="0" w:color="auto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2.82</w:t>
            </w:r>
          </w:p>
        </w:tc>
        <w:tc>
          <w:tcPr>
            <w:tcW w:w="1229" w:type="dxa"/>
            <w:tcBorders>
              <w:top w:val="nil"/>
              <w:bottom w:val="single" w:sz="12" w:space="0" w:color="auto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0.63-12.6</w:t>
            </w:r>
          </w:p>
        </w:tc>
        <w:tc>
          <w:tcPr>
            <w:tcW w:w="1229" w:type="dxa"/>
            <w:tcBorders>
              <w:top w:val="nil"/>
              <w:bottom w:val="single" w:sz="12" w:space="0" w:color="auto"/>
            </w:tcBorders>
            <w:noWrap/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0.175</w:t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  <w:tcBorders>
              <w:top w:val="nil"/>
              <w:bottom w:val="single" w:sz="12" w:space="0" w:color="auto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3.67</w:t>
            </w:r>
          </w:p>
        </w:tc>
        <w:tc>
          <w:tcPr>
            <w:tcW w:w="1230" w:type="dxa"/>
            <w:tcBorders>
              <w:top w:val="nil"/>
              <w:bottom w:val="single" w:sz="12" w:space="0" w:color="auto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0.84-16.15</w:t>
            </w:r>
          </w:p>
        </w:tc>
        <w:tc>
          <w:tcPr>
            <w:tcW w:w="1230" w:type="dxa"/>
            <w:tcBorders>
              <w:top w:val="nil"/>
              <w:bottom w:val="single" w:sz="12" w:space="0" w:color="auto"/>
            </w:tcBorders>
          </w:tcPr>
          <w:p w:rsidR="00423AAF" w:rsidRPr="00B022E6" w:rsidRDefault="00423AAF" w:rsidP="00D93A57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 w:themeColor="text1"/>
              </w:rPr>
            </w:pPr>
            <w:r w:rsidRPr="00B022E6">
              <w:rPr>
                <w:rFonts w:ascii="Times New Roman" w:eastAsia="맑은 고딕" w:hAnsi="Times New Roman" w:cs="Times New Roman"/>
                <w:color w:val="000000" w:themeColor="text1"/>
              </w:rPr>
              <w:t>0.085</w:t>
            </w:r>
          </w:p>
        </w:tc>
      </w:tr>
    </w:tbl>
    <w:p w:rsidR="00423AAF" w:rsidRPr="00B022E6" w:rsidRDefault="00423AAF" w:rsidP="00423AAF">
      <w:pPr>
        <w:spacing w:after="0" w:line="360" w:lineRule="auto"/>
        <w:rPr>
          <w:rFonts w:ascii="Times New Roman" w:eastAsia="맑은 고딕" w:hAnsi="Times New Roman" w:cs="Times New Roman"/>
          <w:color w:val="000000" w:themeColor="text1"/>
          <w:sz w:val="18"/>
        </w:rPr>
      </w:pPr>
    </w:p>
    <w:p w:rsidR="00423AAF" w:rsidRPr="00B022E6" w:rsidRDefault="00423AAF" w:rsidP="00423AAF">
      <w:pPr>
        <w:spacing w:after="0" w:line="480" w:lineRule="auto"/>
        <w:rPr>
          <w:rFonts w:ascii="Times New Roman" w:eastAsia="맑은 고딕" w:hAnsi="Times New Roman" w:cs="Times New Roman"/>
          <w:color w:val="000000" w:themeColor="text1"/>
        </w:rPr>
      </w:pPr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 xml:space="preserve">Values are numbers (%), or mean ± standard deviation, unless otherwise indicated. </w:t>
      </w:r>
      <w:proofErr w:type="gramStart"/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>ICU, intensive care unit; BPF, bronchopleural fistula; ARDS, acute respiratory distress syndrome.</w:t>
      </w:r>
      <w:proofErr w:type="gramEnd"/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 xml:space="preserve"> Complications were graded according to </w:t>
      </w:r>
      <w:proofErr w:type="spellStart"/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>Calvien</w:t>
      </w:r>
      <w:proofErr w:type="spellEnd"/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>/</w:t>
      </w:r>
      <w:proofErr w:type="spellStart"/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>Dindo</w:t>
      </w:r>
      <w:proofErr w:type="spellEnd"/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 xml:space="preserve"> classification; *Early outcomes are given as odds ratio (OR); long-term outcomes are given as hazard ratio (HR). CI, confidence interval; IPTW, inverse probability of treatment weighting; **Cox proportional hazards assumption (by </w:t>
      </w:r>
      <w:proofErr w:type="spellStart"/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>Schoenfeld</w:t>
      </w:r>
      <w:proofErr w:type="spellEnd"/>
      <w:r w:rsidRPr="00B022E6">
        <w:rPr>
          <w:rFonts w:ascii="Times New Roman" w:eastAsia="맑은 고딕" w:hAnsi="Times New Roman" w:cs="Times New Roman"/>
          <w:color w:val="000000" w:themeColor="text1"/>
          <w:sz w:val="18"/>
        </w:rPr>
        <w:t xml:space="preserve"> residuals)</w:t>
      </w:r>
    </w:p>
    <w:p w:rsidR="00423AAF" w:rsidRDefault="00423AAF" w:rsidP="00423AAF"/>
    <w:p w:rsidR="00423AAF" w:rsidRPr="00423AAF" w:rsidRDefault="00423AAF" w:rsidP="00296359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761140" w:rsidRPr="00296359" w:rsidRDefault="00423AAF"/>
    <w:sectPr w:rsidR="00761140" w:rsidRPr="00296359" w:rsidSect="00423AA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545297"/>
      <w:docPartObj>
        <w:docPartGallery w:val="Page Numbers (Bottom of Page)"/>
        <w:docPartUnique/>
      </w:docPartObj>
    </w:sdtPr>
    <w:sdtEndPr/>
    <w:sdtContent>
      <w:p w:rsidR="009C6F88" w:rsidRDefault="00423AA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423AAF">
          <w:rPr>
            <w:noProof/>
            <w:lang w:val="ko-KR"/>
          </w:rPr>
          <w:t>1</w:t>
        </w:r>
        <w:r>
          <w:rPr>
            <w:noProof/>
            <w:lang w:val="ko-KR"/>
          </w:rPr>
          <w:fldChar w:fldCharType="end"/>
        </w:r>
      </w:p>
    </w:sdtContent>
  </w:sdt>
  <w:p w:rsidR="009C6F88" w:rsidRDefault="00423AAF">
    <w:pPr>
      <w:pStyle w:val="a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5663"/>
    <w:multiLevelType w:val="hybridMultilevel"/>
    <w:tmpl w:val="931E592E"/>
    <w:lvl w:ilvl="0" w:tplc="CA66403C">
      <w:start w:val="7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2246475"/>
    <w:multiLevelType w:val="hybridMultilevel"/>
    <w:tmpl w:val="F6500A6A"/>
    <w:lvl w:ilvl="0" w:tplc="59CC64AE">
      <w:start w:val="2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05E41FA"/>
    <w:multiLevelType w:val="hybridMultilevel"/>
    <w:tmpl w:val="78248D76"/>
    <w:lvl w:ilvl="0" w:tplc="9C46BD8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323603A0"/>
    <w:multiLevelType w:val="hybridMultilevel"/>
    <w:tmpl w:val="2544E9FC"/>
    <w:lvl w:ilvl="0" w:tplc="916E98FA">
      <w:start w:val="3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4C4095F"/>
    <w:multiLevelType w:val="hybridMultilevel"/>
    <w:tmpl w:val="9A6488B0"/>
    <w:lvl w:ilvl="0" w:tplc="ACBC2862">
      <w:start w:val="88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B9C1966"/>
    <w:multiLevelType w:val="hybridMultilevel"/>
    <w:tmpl w:val="842AE0E8"/>
    <w:lvl w:ilvl="0" w:tplc="FA6C99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3CD46443"/>
    <w:multiLevelType w:val="hybridMultilevel"/>
    <w:tmpl w:val="F7B68E5E"/>
    <w:lvl w:ilvl="0" w:tplc="ECA044B2">
      <w:start w:val="9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42C365C8"/>
    <w:multiLevelType w:val="hybridMultilevel"/>
    <w:tmpl w:val="2900320E"/>
    <w:lvl w:ilvl="0" w:tplc="1508354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598F1CEE"/>
    <w:multiLevelType w:val="hybridMultilevel"/>
    <w:tmpl w:val="1D521692"/>
    <w:lvl w:ilvl="0" w:tplc="B87C1A52">
      <w:start w:val="32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6A045D9D"/>
    <w:multiLevelType w:val="hybridMultilevel"/>
    <w:tmpl w:val="9C34E2BE"/>
    <w:lvl w:ilvl="0" w:tplc="33F0E44A">
      <w:start w:val="6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6AC6710D"/>
    <w:multiLevelType w:val="hybridMultilevel"/>
    <w:tmpl w:val="FDE266C4"/>
    <w:lvl w:ilvl="0" w:tplc="3E0A5352">
      <w:start w:val="14"/>
      <w:numFmt w:val="bullet"/>
      <w:lvlText w:val="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6F415FCE"/>
    <w:multiLevelType w:val="hybridMultilevel"/>
    <w:tmpl w:val="3A10F6EC"/>
    <w:lvl w:ilvl="0" w:tplc="1108C0D4">
      <w:start w:val="72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72E50213"/>
    <w:multiLevelType w:val="hybridMultilevel"/>
    <w:tmpl w:val="3D2882E0"/>
    <w:lvl w:ilvl="0" w:tplc="80B886A8">
      <w:start w:val="1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0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11"/>
  </w:num>
  <w:num w:numId="10">
    <w:abstractNumId w:val="12"/>
  </w:num>
  <w:num w:numId="11">
    <w:abstractNumId w:val="3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59"/>
    <w:rsid w:val="00296359"/>
    <w:rsid w:val="00333B7F"/>
    <w:rsid w:val="00423AAF"/>
    <w:rsid w:val="00E9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38E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35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23AA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423AA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423A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23A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423AAF"/>
  </w:style>
  <w:style w:type="paragraph" w:styleId="a7">
    <w:name w:val="footer"/>
    <w:basedOn w:val="a"/>
    <w:link w:val="Char1"/>
    <w:uiPriority w:val="99"/>
    <w:unhideWhenUsed/>
    <w:rsid w:val="00423AA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423AAF"/>
  </w:style>
  <w:style w:type="numbering" w:customStyle="1" w:styleId="1">
    <w:name w:val="목록 없음1"/>
    <w:next w:val="a2"/>
    <w:uiPriority w:val="99"/>
    <w:semiHidden/>
    <w:unhideWhenUsed/>
    <w:rsid w:val="00423AAF"/>
  </w:style>
  <w:style w:type="paragraph" w:styleId="a8">
    <w:name w:val="List Paragraph"/>
    <w:basedOn w:val="a"/>
    <w:uiPriority w:val="34"/>
    <w:qFormat/>
    <w:rsid w:val="00423AAF"/>
    <w:pPr>
      <w:spacing w:after="0" w:line="240" w:lineRule="auto"/>
      <w:ind w:leftChars="400" w:left="800"/>
    </w:pPr>
  </w:style>
  <w:style w:type="paragraph" w:customStyle="1" w:styleId="10">
    <w:name w:val="풍선 도움말 텍스트1"/>
    <w:basedOn w:val="a"/>
    <w:next w:val="a5"/>
    <w:uiPriority w:val="99"/>
    <w:semiHidden/>
    <w:unhideWhenUsed/>
    <w:rsid w:val="00423AAF"/>
    <w:pPr>
      <w:spacing w:after="0" w:line="240" w:lineRule="auto"/>
    </w:pPr>
    <w:rPr>
      <w:rFonts w:ascii="맑은 고딕" w:eastAsia="맑은 고딕" w:hAnsi="맑은 고딕" w:cs="Times New Roman"/>
      <w:kern w:val="0"/>
      <w:sz w:val="18"/>
      <w:szCs w:val="18"/>
    </w:rPr>
  </w:style>
  <w:style w:type="character" w:customStyle="1" w:styleId="11">
    <w:name w:val="하이퍼링크1"/>
    <w:basedOn w:val="a0"/>
    <w:uiPriority w:val="99"/>
    <w:unhideWhenUsed/>
    <w:rsid w:val="00423AAF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423AAF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423AAF"/>
    <w:pPr>
      <w:spacing w:after="0" w:line="240" w:lineRule="auto"/>
    </w:pPr>
    <w:rPr>
      <w:sz w:val="24"/>
      <w:szCs w:val="24"/>
    </w:rPr>
  </w:style>
  <w:style w:type="character" w:customStyle="1" w:styleId="Char2">
    <w:name w:val="메모 텍스트 Char"/>
    <w:basedOn w:val="a0"/>
    <w:link w:val="aa"/>
    <w:uiPriority w:val="99"/>
    <w:semiHidden/>
    <w:rsid w:val="00423AAF"/>
    <w:rPr>
      <w:sz w:val="24"/>
      <w:szCs w:val="24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423AAF"/>
    <w:rPr>
      <w:b/>
      <w:bCs/>
      <w:sz w:val="20"/>
      <w:szCs w:val="20"/>
    </w:rPr>
  </w:style>
  <w:style w:type="character" w:customStyle="1" w:styleId="Char3">
    <w:name w:val="메모 주제 Char"/>
    <w:basedOn w:val="Char2"/>
    <w:link w:val="ab"/>
    <w:uiPriority w:val="99"/>
    <w:semiHidden/>
    <w:rsid w:val="00423AAF"/>
    <w:rPr>
      <w:b/>
      <w:bCs/>
      <w:sz w:val="24"/>
      <w:szCs w:val="20"/>
    </w:rPr>
  </w:style>
  <w:style w:type="paragraph" w:styleId="ac">
    <w:name w:val="Revision"/>
    <w:hidden/>
    <w:uiPriority w:val="99"/>
    <w:semiHidden/>
    <w:rsid w:val="00423AAF"/>
    <w:pPr>
      <w:spacing w:after="0" w:line="240" w:lineRule="auto"/>
      <w:jc w:val="left"/>
    </w:pPr>
  </w:style>
  <w:style w:type="paragraph" w:customStyle="1" w:styleId="EndNoteBibliographyTitle">
    <w:name w:val="EndNote Bibliography Title"/>
    <w:basedOn w:val="a"/>
    <w:link w:val="EndNoteBibliographyTitleChar"/>
    <w:rsid w:val="00423AAF"/>
    <w:pPr>
      <w:spacing w:after="0" w:line="240" w:lineRule="auto"/>
      <w:jc w:val="center"/>
    </w:pPr>
    <w:rPr>
      <w:rFonts w:ascii="Times New Roman" w:hAnsi="Times New Roman" w:cs="Times New Roman"/>
      <w:noProof/>
      <w:sz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423AAF"/>
    <w:rPr>
      <w:rFonts w:ascii="Times New Roman" w:hAnsi="Times New Roman" w:cs="Times New Roman"/>
      <w:noProof/>
      <w:sz w:val="22"/>
    </w:rPr>
  </w:style>
  <w:style w:type="paragraph" w:customStyle="1" w:styleId="EndNoteBibliography">
    <w:name w:val="EndNote Bibliography"/>
    <w:basedOn w:val="a"/>
    <w:link w:val="EndNoteBibliographyChar"/>
    <w:rsid w:val="00423AAF"/>
    <w:pPr>
      <w:spacing w:after="0" w:line="480" w:lineRule="auto"/>
      <w:jc w:val="left"/>
    </w:pPr>
    <w:rPr>
      <w:rFonts w:ascii="Times New Roman" w:hAnsi="Times New Roman" w:cs="Times New Roman"/>
      <w:noProof/>
      <w:sz w:val="22"/>
    </w:rPr>
  </w:style>
  <w:style w:type="character" w:customStyle="1" w:styleId="EndNoteBibliographyChar">
    <w:name w:val="EndNote Bibliography Char"/>
    <w:basedOn w:val="a0"/>
    <w:link w:val="EndNoteBibliography"/>
    <w:rsid w:val="00423AAF"/>
    <w:rPr>
      <w:rFonts w:ascii="Times New Roman" w:hAnsi="Times New Roman" w:cs="Times New Roman"/>
      <w:noProof/>
      <w:sz w:val="22"/>
    </w:rPr>
  </w:style>
  <w:style w:type="character" w:customStyle="1" w:styleId="Char10">
    <w:name w:val="풍선 도움말 텍스트 Char1"/>
    <w:basedOn w:val="a0"/>
    <w:uiPriority w:val="99"/>
    <w:semiHidden/>
    <w:rsid w:val="00423AA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semiHidden/>
    <w:unhideWhenUsed/>
    <w:rsid w:val="00423AAF"/>
    <w:rPr>
      <w:color w:val="0000FF" w:themeColor="hyperlink"/>
      <w:u w:val="single"/>
    </w:rPr>
  </w:style>
  <w:style w:type="character" w:styleId="ae">
    <w:name w:val="line number"/>
    <w:basedOn w:val="a0"/>
    <w:uiPriority w:val="99"/>
    <w:semiHidden/>
    <w:unhideWhenUsed/>
    <w:rsid w:val="00423A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35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23AA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423AA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423A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23A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423AAF"/>
  </w:style>
  <w:style w:type="paragraph" w:styleId="a7">
    <w:name w:val="footer"/>
    <w:basedOn w:val="a"/>
    <w:link w:val="Char1"/>
    <w:uiPriority w:val="99"/>
    <w:unhideWhenUsed/>
    <w:rsid w:val="00423AA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423AAF"/>
  </w:style>
  <w:style w:type="numbering" w:customStyle="1" w:styleId="1">
    <w:name w:val="목록 없음1"/>
    <w:next w:val="a2"/>
    <w:uiPriority w:val="99"/>
    <w:semiHidden/>
    <w:unhideWhenUsed/>
    <w:rsid w:val="00423AAF"/>
  </w:style>
  <w:style w:type="paragraph" w:styleId="a8">
    <w:name w:val="List Paragraph"/>
    <w:basedOn w:val="a"/>
    <w:uiPriority w:val="34"/>
    <w:qFormat/>
    <w:rsid w:val="00423AAF"/>
    <w:pPr>
      <w:spacing w:after="0" w:line="240" w:lineRule="auto"/>
      <w:ind w:leftChars="400" w:left="800"/>
    </w:pPr>
  </w:style>
  <w:style w:type="paragraph" w:customStyle="1" w:styleId="10">
    <w:name w:val="풍선 도움말 텍스트1"/>
    <w:basedOn w:val="a"/>
    <w:next w:val="a5"/>
    <w:uiPriority w:val="99"/>
    <w:semiHidden/>
    <w:unhideWhenUsed/>
    <w:rsid w:val="00423AAF"/>
    <w:pPr>
      <w:spacing w:after="0" w:line="240" w:lineRule="auto"/>
    </w:pPr>
    <w:rPr>
      <w:rFonts w:ascii="맑은 고딕" w:eastAsia="맑은 고딕" w:hAnsi="맑은 고딕" w:cs="Times New Roman"/>
      <w:kern w:val="0"/>
      <w:sz w:val="18"/>
      <w:szCs w:val="18"/>
    </w:rPr>
  </w:style>
  <w:style w:type="character" w:customStyle="1" w:styleId="11">
    <w:name w:val="하이퍼링크1"/>
    <w:basedOn w:val="a0"/>
    <w:uiPriority w:val="99"/>
    <w:unhideWhenUsed/>
    <w:rsid w:val="00423AAF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423AAF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423AAF"/>
    <w:pPr>
      <w:spacing w:after="0" w:line="240" w:lineRule="auto"/>
    </w:pPr>
    <w:rPr>
      <w:sz w:val="24"/>
      <w:szCs w:val="24"/>
    </w:rPr>
  </w:style>
  <w:style w:type="character" w:customStyle="1" w:styleId="Char2">
    <w:name w:val="메모 텍스트 Char"/>
    <w:basedOn w:val="a0"/>
    <w:link w:val="aa"/>
    <w:uiPriority w:val="99"/>
    <w:semiHidden/>
    <w:rsid w:val="00423AAF"/>
    <w:rPr>
      <w:sz w:val="24"/>
      <w:szCs w:val="24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423AAF"/>
    <w:rPr>
      <w:b/>
      <w:bCs/>
      <w:sz w:val="20"/>
      <w:szCs w:val="20"/>
    </w:rPr>
  </w:style>
  <w:style w:type="character" w:customStyle="1" w:styleId="Char3">
    <w:name w:val="메모 주제 Char"/>
    <w:basedOn w:val="Char2"/>
    <w:link w:val="ab"/>
    <w:uiPriority w:val="99"/>
    <w:semiHidden/>
    <w:rsid w:val="00423AAF"/>
    <w:rPr>
      <w:b/>
      <w:bCs/>
      <w:sz w:val="24"/>
      <w:szCs w:val="20"/>
    </w:rPr>
  </w:style>
  <w:style w:type="paragraph" w:styleId="ac">
    <w:name w:val="Revision"/>
    <w:hidden/>
    <w:uiPriority w:val="99"/>
    <w:semiHidden/>
    <w:rsid w:val="00423AAF"/>
    <w:pPr>
      <w:spacing w:after="0" w:line="240" w:lineRule="auto"/>
      <w:jc w:val="left"/>
    </w:pPr>
  </w:style>
  <w:style w:type="paragraph" w:customStyle="1" w:styleId="EndNoteBibliographyTitle">
    <w:name w:val="EndNote Bibliography Title"/>
    <w:basedOn w:val="a"/>
    <w:link w:val="EndNoteBibliographyTitleChar"/>
    <w:rsid w:val="00423AAF"/>
    <w:pPr>
      <w:spacing w:after="0" w:line="240" w:lineRule="auto"/>
      <w:jc w:val="center"/>
    </w:pPr>
    <w:rPr>
      <w:rFonts w:ascii="Times New Roman" w:hAnsi="Times New Roman" w:cs="Times New Roman"/>
      <w:noProof/>
      <w:sz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423AAF"/>
    <w:rPr>
      <w:rFonts w:ascii="Times New Roman" w:hAnsi="Times New Roman" w:cs="Times New Roman"/>
      <w:noProof/>
      <w:sz w:val="22"/>
    </w:rPr>
  </w:style>
  <w:style w:type="paragraph" w:customStyle="1" w:styleId="EndNoteBibliography">
    <w:name w:val="EndNote Bibliography"/>
    <w:basedOn w:val="a"/>
    <w:link w:val="EndNoteBibliographyChar"/>
    <w:rsid w:val="00423AAF"/>
    <w:pPr>
      <w:spacing w:after="0" w:line="480" w:lineRule="auto"/>
      <w:jc w:val="left"/>
    </w:pPr>
    <w:rPr>
      <w:rFonts w:ascii="Times New Roman" w:hAnsi="Times New Roman" w:cs="Times New Roman"/>
      <w:noProof/>
      <w:sz w:val="22"/>
    </w:rPr>
  </w:style>
  <w:style w:type="character" w:customStyle="1" w:styleId="EndNoteBibliographyChar">
    <w:name w:val="EndNote Bibliography Char"/>
    <w:basedOn w:val="a0"/>
    <w:link w:val="EndNoteBibliography"/>
    <w:rsid w:val="00423AAF"/>
    <w:rPr>
      <w:rFonts w:ascii="Times New Roman" w:hAnsi="Times New Roman" w:cs="Times New Roman"/>
      <w:noProof/>
      <w:sz w:val="22"/>
    </w:rPr>
  </w:style>
  <w:style w:type="character" w:customStyle="1" w:styleId="Char10">
    <w:name w:val="풍선 도움말 텍스트 Char1"/>
    <w:basedOn w:val="a0"/>
    <w:uiPriority w:val="99"/>
    <w:semiHidden/>
    <w:rsid w:val="00423AA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semiHidden/>
    <w:unhideWhenUsed/>
    <w:rsid w:val="00423AAF"/>
    <w:rPr>
      <w:color w:val="0000FF" w:themeColor="hyperlink"/>
      <w:u w:val="single"/>
    </w:rPr>
  </w:style>
  <w:style w:type="character" w:styleId="ae">
    <w:name w:val="line number"/>
    <w:basedOn w:val="a0"/>
    <w:uiPriority w:val="99"/>
    <w:semiHidden/>
    <w:unhideWhenUsed/>
    <w:rsid w:val="00423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Registered User</cp:lastModifiedBy>
  <cp:revision>2</cp:revision>
  <dcterms:created xsi:type="dcterms:W3CDTF">2017-08-20T11:20:00Z</dcterms:created>
  <dcterms:modified xsi:type="dcterms:W3CDTF">2017-08-20T11:20:00Z</dcterms:modified>
</cp:coreProperties>
</file>