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A3F" w:rsidRDefault="0045762B">
      <w:r w:rsidRPr="0045762B">
        <w:drawing>
          <wp:inline distT="0" distB="0" distL="0" distR="0" wp14:anchorId="6B826159" wp14:editId="63E6D369">
            <wp:extent cx="5731510" cy="459232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9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62B" w:rsidRPr="0045762B" w:rsidRDefault="0045762B">
      <w:pPr>
        <w:rPr>
          <w:rFonts w:ascii="Times New Roman" w:hAnsi="Times New Roman" w:cs="Times New Roman"/>
          <w:i/>
          <w:sz w:val="22"/>
        </w:rPr>
      </w:pPr>
      <w:r w:rsidRPr="0045762B">
        <w:rPr>
          <w:rFonts w:ascii="Times New Roman" w:hAnsi="Times New Roman" w:cs="Times New Roman"/>
          <w:i/>
          <w:sz w:val="22"/>
        </w:rPr>
        <w:t>Fig 1. Recurrence-free survival (RFS) curves for patients with T1a radiographically noninvasive adenocarcinoma of the lung, which shows a C/T ratio</w:t>
      </w:r>
      <m:oMath>
        <m:r>
          <w:rPr>
            <w:rFonts w:ascii="Cambria Math" w:hAnsi="Cambria Math" w:cs="Times New Roman"/>
            <w:sz w:val="22"/>
          </w:rPr>
          <m:t xml:space="preserve"> ≤</m:t>
        </m:r>
      </m:oMath>
      <w:r w:rsidRPr="0045762B">
        <w:rPr>
          <w:rFonts w:ascii="Times New Roman" w:hAnsi="Times New Roman" w:cs="Times New Roman"/>
          <w:i/>
          <w:sz w:val="22"/>
        </w:rPr>
        <w:t>0.25 according to the surgical strategy</w:t>
      </w:r>
    </w:p>
    <w:sectPr w:rsidR="0045762B" w:rsidRPr="004576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EC"/>
    <w:rsid w:val="0045762B"/>
    <w:rsid w:val="00A407EC"/>
    <w:rsid w:val="00BF4A3F"/>
    <w:rsid w:val="00F9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F3C33"/>
  <w15:chartTrackingRefBased/>
  <w15:docId w15:val="{293FA758-839F-4429-B099-09990FA1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76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강민균</dc:creator>
  <cp:keywords/>
  <dc:description/>
  <cp:lastModifiedBy>강민균</cp:lastModifiedBy>
  <cp:revision>1</cp:revision>
  <dcterms:created xsi:type="dcterms:W3CDTF">2017-08-19T10:31:00Z</dcterms:created>
  <dcterms:modified xsi:type="dcterms:W3CDTF">2017-08-19T11:02:00Z</dcterms:modified>
</cp:coreProperties>
</file>